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5A4D3">
      <w:pPr>
        <w:pStyle w:val="2"/>
        <w:jc w:val="center"/>
      </w:pPr>
      <w:bookmarkStart w:id="0" w:name="_Toc11995"/>
      <w:bookmarkStart w:id="1" w:name="OLE_LINK45"/>
      <w:r>
        <w:rPr>
          <w:rFonts w:hint="eastAsia"/>
        </w:rPr>
        <w:t>第一章  采购公告</w:t>
      </w:r>
      <w:bookmarkEnd w:id="0"/>
    </w:p>
    <w:bookmarkEnd w:id="1"/>
    <w:p w14:paraId="581348BD">
      <w:pPr>
        <w:jc w:val="center"/>
        <w:rPr>
          <w:rFonts w:ascii="宋体" w:hAnsi="宋体"/>
          <w:b/>
          <w:bCs/>
          <w:sz w:val="44"/>
          <w:szCs w:val="44"/>
        </w:rPr>
      </w:pPr>
      <w:bookmarkStart w:id="2" w:name="OLE_LINK15"/>
      <w:r>
        <w:rPr>
          <w:rFonts w:hint="eastAsia" w:ascii="宋体" w:hAnsi="宋体"/>
          <w:b/>
          <w:bCs/>
          <w:sz w:val="44"/>
          <w:szCs w:val="44"/>
        </w:rPr>
        <w:t>安徽医科大学附属口腔医院（安徽省口腔医院）</w:t>
      </w:r>
      <w:bookmarkStart w:id="3" w:name="OLE_LINK6"/>
      <w:r>
        <w:rPr>
          <w:rFonts w:hint="eastAsia" w:ascii="宋体" w:hAnsi="宋体"/>
          <w:b/>
          <w:bCs/>
          <w:sz w:val="44"/>
          <w:szCs w:val="44"/>
          <w:lang w:eastAsia="zh-CN"/>
        </w:rPr>
        <w:t>除颤仪</w:t>
      </w:r>
      <w:r>
        <w:rPr>
          <w:rFonts w:hint="eastAsia" w:ascii="宋体" w:hAnsi="宋体"/>
          <w:b/>
          <w:bCs/>
          <w:sz w:val="44"/>
          <w:szCs w:val="44"/>
        </w:rPr>
        <w:t>采购项目</w:t>
      </w:r>
      <w:bookmarkEnd w:id="2"/>
      <w:bookmarkEnd w:id="3"/>
      <w:r>
        <w:rPr>
          <w:rFonts w:hint="eastAsia" w:ascii="宋体" w:hAnsi="宋体"/>
          <w:b/>
          <w:bCs/>
          <w:sz w:val="44"/>
          <w:szCs w:val="44"/>
        </w:rPr>
        <w:t>采购公告</w:t>
      </w:r>
    </w:p>
    <w:p w14:paraId="2D759349">
      <w:pPr>
        <w:keepNext/>
        <w:keepLines/>
        <w:pageBreakBefore w:val="0"/>
        <w:widowControl w:val="0"/>
        <w:kinsoku/>
        <w:wordWrap/>
        <w:overflowPunct/>
        <w:topLinePunct w:val="0"/>
        <w:bidi w:val="0"/>
        <w:spacing w:line="360" w:lineRule="auto"/>
        <w:ind w:right="0"/>
        <w:textAlignment w:val="auto"/>
        <w:outlineLvl w:val="1"/>
        <w:rPr>
          <w:rFonts w:ascii="黑体" w:hAnsi="黑体" w:cs="宋体"/>
          <w:b/>
          <w:bCs/>
          <w:kern w:val="0"/>
          <w:sz w:val="28"/>
          <w:szCs w:val="28"/>
        </w:rPr>
      </w:pPr>
      <w:r>
        <w:rPr>
          <w:rFonts w:hint="eastAsia" w:ascii="黑体" w:hAnsi="黑体" w:cs="宋体"/>
          <w:b/>
          <w:bCs/>
          <w:kern w:val="0"/>
          <w:sz w:val="28"/>
          <w:szCs w:val="28"/>
        </w:rPr>
        <w:t>一、项目基本情况</w:t>
      </w:r>
    </w:p>
    <w:p w14:paraId="54FBB369">
      <w:pPr>
        <w:pageBreakBefore w:val="0"/>
        <w:widowControl w:val="0"/>
        <w:kinsoku/>
        <w:wordWrap/>
        <w:overflowPunct/>
        <w:topLinePunct w:val="0"/>
        <w:bidi w:val="0"/>
        <w:spacing w:line="360" w:lineRule="auto"/>
        <w:ind w:right="0"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项目编号：</w:t>
      </w:r>
      <w:bookmarkStart w:id="4" w:name="OLE_LINK51"/>
      <w:r>
        <w:rPr>
          <w:rFonts w:hint="eastAsia" w:ascii="仿宋" w:hAnsi="仿宋" w:eastAsia="仿宋"/>
          <w:sz w:val="28"/>
          <w:szCs w:val="28"/>
        </w:rPr>
        <w:t>KQY202600</w:t>
      </w:r>
      <w:bookmarkEnd w:id="4"/>
      <w:r>
        <w:rPr>
          <w:rFonts w:hint="eastAsia" w:ascii="仿宋" w:hAnsi="仿宋" w:eastAsia="仿宋"/>
          <w:sz w:val="28"/>
          <w:szCs w:val="28"/>
          <w:lang w:val="en-US" w:eastAsia="zh-CN"/>
        </w:rPr>
        <w:t>3</w:t>
      </w:r>
    </w:p>
    <w:p w14:paraId="325FF9D9">
      <w:pPr>
        <w:pageBreakBefore w:val="0"/>
        <w:widowControl w:val="0"/>
        <w:kinsoku/>
        <w:wordWrap/>
        <w:overflowPunct/>
        <w:topLinePunct w:val="0"/>
        <w:bidi w:val="0"/>
        <w:spacing w:line="360" w:lineRule="auto"/>
        <w:ind w:right="0" w:firstLine="560" w:firstLineChars="200"/>
        <w:textAlignment w:val="auto"/>
        <w:rPr>
          <w:rFonts w:hint="eastAsia" w:ascii="仿宋" w:hAnsi="仿宋" w:eastAsia="仿宋"/>
          <w:sz w:val="28"/>
          <w:szCs w:val="28"/>
        </w:rPr>
      </w:pPr>
      <w:r>
        <w:rPr>
          <w:rFonts w:hint="eastAsia" w:ascii="仿宋" w:hAnsi="仿宋" w:eastAsia="仿宋"/>
          <w:sz w:val="28"/>
          <w:szCs w:val="28"/>
        </w:rPr>
        <w:t>项目名称：</w:t>
      </w:r>
      <w:bookmarkStart w:id="5" w:name="OLE_LINK50"/>
      <w:r>
        <w:rPr>
          <w:rFonts w:hint="eastAsia" w:ascii="仿宋" w:hAnsi="仿宋" w:eastAsia="仿宋"/>
          <w:sz w:val="28"/>
          <w:szCs w:val="28"/>
        </w:rPr>
        <w:t>安徽医科大学附属口腔医院（安徽省口腔医院）</w:t>
      </w:r>
      <w:bookmarkStart w:id="6" w:name="OLE_LINK54"/>
      <w:r>
        <w:rPr>
          <w:rFonts w:hint="eastAsia" w:ascii="仿宋" w:hAnsi="仿宋" w:eastAsia="仿宋"/>
          <w:sz w:val="28"/>
          <w:szCs w:val="28"/>
          <w:lang w:eastAsia="zh-CN"/>
        </w:rPr>
        <w:t>除颤仪</w:t>
      </w:r>
      <w:r>
        <w:rPr>
          <w:rFonts w:hint="eastAsia" w:ascii="仿宋" w:hAnsi="仿宋" w:eastAsia="仿宋"/>
          <w:sz w:val="28"/>
          <w:szCs w:val="28"/>
        </w:rPr>
        <w:t>采购项目</w:t>
      </w:r>
      <w:bookmarkEnd w:id="5"/>
    </w:p>
    <w:bookmarkEnd w:id="6"/>
    <w:p w14:paraId="3F30D552">
      <w:pPr>
        <w:pageBreakBefore w:val="0"/>
        <w:widowControl w:val="0"/>
        <w:kinsoku/>
        <w:wordWrap/>
        <w:overflowPunct/>
        <w:topLinePunct w:val="0"/>
        <w:bidi w:val="0"/>
        <w:spacing w:line="360" w:lineRule="auto"/>
        <w:ind w:right="0" w:firstLine="560" w:firstLineChars="200"/>
        <w:textAlignment w:val="auto"/>
        <w:rPr>
          <w:rFonts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val="en-US" w:eastAsia="zh-CN"/>
        </w:rPr>
        <w:t>49800</w:t>
      </w:r>
      <w:r>
        <w:rPr>
          <w:rFonts w:hint="eastAsia" w:ascii="仿宋" w:hAnsi="仿宋" w:eastAsia="仿宋"/>
          <w:sz w:val="28"/>
          <w:szCs w:val="28"/>
        </w:rPr>
        <w:t>元</w:t>
      </w:r>
      <w:r>
        <w:rPr>
          <w:rFonts w:ascii="仿宋" w:hAnsi="仿宋" w:eastAsia="仿宋"/>
          <w:sz w:val="28"/>
          <w:szCs w:val="28"/>
        </w:rPr>
        <w:t xml:space="preserve"> </w:t>
      </w:r>
    </w:p>
    <w:p w14:paraId="24240A7D">
      <w:pPr>
        <w:pageBreakBefore w:val="0"/>
        <w:widowControl w:val="0"/>
        <w:kinsoku/>
        <w:wordWrap/>
        <w:overflowPunct/>
        <w:topLinePunct w:val="0"/>
        <w:bidi w:val="0"/>
        <w:spacing w:line="360" w:lineRule="auto"/>
        <w:ind w:right="0" w:firstLine="560" w:firstLineChars="200"/>
        <w:textAlignment w:val="auto"/>
        <w:rPr>
          <w:rFonts w:ascii="仿宋" w:hAnsi="仿宋" w:eastAsia="仿宋"/>
          <w:sz w:val="28"/>
          <w:szCs w:val="28"/>
        </w:rPr>
      </w:pPr>
      <w:r>
        <w:rPr>
          <w:rFonts w:hint="eastAsia" w:ascii="仿宋" w:hAnsi="仿宋" w:eastAsia="仿宋"/>
          <w:sz w:val="28"/>
          <w:szCs w:val="28"/>
        </w:rPr>
        <w:t>最高限价：4</w:t>
      </w:r>
      <w:r>
        <w:rPr>
          <w:rFonts w:hint="eastAsia" w:ascii="仿宋" w:hAnsi="仿宋" w:eastAsia="仿宋"/>
          <w:sz w:val="28"/>
          <w:szCs w:val="28"/>
          <w:lang w:val="en-US" w:eastAsia="zh-CN"/>
        </w:rPr>
        <w:t>98</w:t>
      </w:r>
      <w:r>
        <w:rPr>
          <w:rFonts w:hint="eastAsia" w:ascii="仿宋" w:hAnsi="仿宋" w:eastAsia="仿宋"/>
          <w:sz w:val="28"/>
          <w:szCs w:val="28"/>
        </w:rPr>
        <w:t>00元</w:t>
      </w:r>
    </w:p>
    <w:p w14:paraId="6C13EF72">
      <w:pPr>
        <w:pageBreakBefore w:val="0"/>
        <w:widowControl w:val="0"/>
        <w:kinsoku/>
        <w:wordWrap/>
        <w:overflowPunct/>
        <w:topLinePunct w:val="0"/>
        <w:bidi w:val="0"/>
        <w:spacing w:line="360" w:lineRule="auto"/>
        <w:ind w:right="0" w:firstLine="560" w:firstLineChars="200"/>
        <w:textAlignment w:val="auto"/>
        <w:rPr>
          <w:rFonts w:ascii="仿宋" w:hAnsi="仿宋" w:eastAsia="仿宋"/>
          <w:sz w:val="28"/>
          <w:szCs w:val="28"/>
          <w:u w:val="single"/>
        </w:rPr>
      </w:pPr>
      <w:r>
        <w:rPr>
          <w:rFonts w:hint="eastAsia" w:ascii="仿宋" w:hAnsi="仿宋" w:eastAsia="仿宋"/>
          <w:sz w:val="28"/>
          <w:szCs w:val="28"/>
        </w:rPr>
        <w:t>采购需求：详见第二章采购需求及技术规格要求。</w:t>
      </w:r>
    </w:p>
    <w:p w14:paraId="1343D0F3">
      <w:pPr>
        <w:pageBreakBefore w:val="0"/>
        <w:widowControl w:val="0"/>
        <w:kinsoku/>
        <w:wordWrap/>
        <w:overflowPunct/>
        <w:topLinePunct w:val="0"/>
        <w:bidi w:val="0"/>
        <w:spacing w:line="360" w:lineRule="auto"/>
        <w:ind w:right="0" w:firstLine="560" w:firstLineChars="200"/>
        <w:textAlignment w:val="auto"/>
        <w:rPr>
          <w:rFonts w:ascii="仿宋" w:hAnsi="仿宋" w:eastAsia="仿宋"/>
          <w:sz w:val="28"/>
          <w:szCs w:val="28"/>
          <w:u w:val="single"/>
        </w:rPr>
      </w:pPr>
      <w:r>
        <w:rPr>
          <w:rFonts w:hint="eastAsia" w:ascii="仿宋" w:hAnsi="仿宋" w:eastAsia="仿宋"/>
          <w:sz w:val="28"/>
          <w:szCs w:val="28"/>
        </w:rPr>
        <w:t>交货期：</w:t>
      </w:r>
      <w:r>
        <w:rPr>
          <w:rFonts w:hint="eastAsia" w:ascii="仿宋" w:hAnsi="仿宋" w:eastAsia="仿宋"/>
          <w:sz w:val="28"/>
          <w:szCs w:val="28"/>
          <w:lang w:val="en-US" w:eastAsia="zh-CN"/>
        </w:rPr>
        <w:t xml:space="preserve"> </w:t>
      </w:r>
      <w:r>
        <w:rPr>
          <w:rFonts w:hint="eastAsia" w:ascii="仿宋" w:hAnsi="仿宋" w:eastAsia="仿宋"/>
          <w:sz w:val="28"/>
          <w:szCs w:val="28"/>
        </w:rPr>
        <w:t>合同签订接采购人通知后</w:t>
      </w:r>
      <w:r>
        <w:rPr>
          <w:rFonts w:hint="eastAsia" w:ascii="仿宋" w:hAnsi="仿宋" w:eastAsia="仿宋"/>
          <w:sz w:val="28"/>
          <w:szCs w:val="28"/>
          <w:lang w:val="en-US" w:eastAsia="zh-CN"/>
        </w:rPr>
        <w:t>15</w:t>
      </w:r>
      <w:r>
        <w:rPr>
          <w:rFonts w:hint="eastAsia" w:ascii="仿宋" w:hAnsi="仿宋" w:eastAsia="仿宋"/>
          <w:sz w:val="28"/>
          <w:szCs w:val="28"/>
        </w:rPr>
        <w:t>个工作日内。</w:t>
      </w:r>
    </w:p>
    <w:p w14:paraId="41D94817">
      <w:pPr>
        <w:pageBreakBefore w:val="0"/>
        <w:widowControl w:val="0"/>
        <w:kinsoku/>
        <w:wordWrap/>
        <w:overflowPunct/>
        <w:topLinePunct w:val="0"/>
        <w:bidi w:val="0"/>
        <w:spacing w:line="360" w:lineRule="auto"/>
        <w:ind w:right="0" w:firstLine="560" w:firstLineChars="200"/>
        <w:textAlignment w:val="auto"/>
        <w:rPr>
          <w:rFonts w:ascii="仿宋" w:hAnsi="仿宋" w:eastAsia="仿宋"/>
          <w:sz w:val="28"/>
          <w:szCs w:val="28"/>
        </w:rPr>
      </w:pPr>
      <w:r>
        <w:rPr>
          <w:rFonts w:hint="eastAsia" w:ascii="仿宋" w:hAnsi="仿宋" w:eastAsia="仿宋"/>
          <w:sz w:val="28"/>
          <w:szCs w:val="28"/>
        </w:rPr>
        <w:t>本项目是否接受联合体投标：否</w:t>
      </w:r>
    </w:p>
    <w:p w14:paraId="29B5C2F2">
      <w:pPr>
        <w:keepNext/>
        <w:keepLines/>
        <w:pageBreakBefore w:val="0"/>
        <w:widowControl w:val="0"/>
        <w:kinsoku/>
        <w:wordWrap/>
        <w:overflowPunct/>
        <w:topLinePunct w:val="0"/>
        <w:bidi w:val="0"/>
        <w:spacing w:line="360" w:lineRule="auto"/>
        <w:ind w:right="0"/>
        <w:textAlignment w:val="auto"/>
        <w:outlineLvl w:val="1"/>
        <w:rPr>
          <w:rFonts w:ascii="黑体" w:hAnsi="黑体" w:cs="宋体"/>
          <w:b/>
          <w:bCs/>
          <w:kern w:val="0"/>
          <w:sz w:val="28"/>
          <w:szCs w:val="28"/>
        </w:rPr>
      </w:pPr>
      <w:r>
        <w:rPr>
          <w:rFonts w:hint="eastAsia" w:ascii="黑体" w:hAnsi="黑体" w:cs="宋体"/>
          <w:b/>
          <w:bCs/>
          <w:kern w:val="0"/>
          <w:sz w:val="28"/>
          <w:szCs w:val="28"/>
        </w:rPr>
        <w:t>二、申请人的资格要求</w:t>
      </w:r>
    </w:p>
    <w:p w14:paraId="44D98F66">
      <w:pPr>
        <w:pageBreakBefore w:val="0"/>
        <w:widowControl w:val="0"/>
        <w:kinsoku/>
        <w:wordWrap/>
        <w:overflowPunct/>
        <w:topLinePunct w:val="0"/>
        <w:bidi w:val="0"/>
        <w:spacing w:line="360" w:lineRule="auto"/>
        <w:ind w:right="0"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14:paraId="11E012A7">
      <w:pPr>
        <w:pageBreakBefore w:val="0"/>
        <w:widowControl w:val="0"/>
        <w:kinsoku/>
        <w:wordWrap/>
        <w:overflowPunct/>
        <w:topLinePunct w:val="0"/>
        <w:bidi w:val="0"/>
        <w:spacing w:line="360" w:lineRule="auto"/>
        <w:ind w:right="0" w:firstLine="560" w:firstLineChars="200"/>
        <w:textAlignment w:val="auto"/>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.落实政府采购政策需满足的资格要求：无；</w:t>
      </w:r>
    </w:p>
    <w:p w14:paraId="4DD248E1">
      <w:pPr>
        <w:pageBreakBefore w:val="0"/>
        <w:widowControl w:val="0"/>
        <w:kinsoku/>
        <w:wordWrap/>
        <w:overflowPunct/>
        <w:topLinePunct w:val="0"/>
        <w:bidi w:val="0"/>
        <w:spacing w:line="360" w:lineRule="auto"/>
        <w:ind w:right="0" w:firstLine="560" w:firstLineChars="200"/>
        <w:textAlignment w:val="auto"/>
        <w:rPr>
          <w:rFonts w:hint="eastAsia" w:ascii="仿宋" w:hAnsi="仿宋" w:eastAsia="仿宋"/>
          <w:sz w:val="28"/>
          <w:szCs w:val="28"/>
        </w:rPr>
      </w:pPr>
      <w:r>
        <w:rPr>
          <w:rFonts w:hint="eastAsia" w:ascii="仿宋" w:hAnsi="仿宋" w:eastAsia="仿宋"/>
          <w:sz w:val="28"/>
          <w:szCs w:val="28"/>
        </w:rPr>
        <w:t>3.本项目的特定资格要求：</w:t>
      </w:r>
      <w:bookmarkStart w:id="7" w:name="OLE_LINK1"/>
    </w:p>
    <w:p w14:paraId="51EFB5D6">
      <w:pPr>
        <w:pageBreakBefore w:val="0"/>
        <w:widowControl w:val="0"/>
        <w:kinsoku/>
        <w:wordWrap/>
        <w:overflowPunct/>
        <w:topLinePunct w:val="0"/>
        <w:bidi w:val="0"/>
        <w:adjustRightInd w:val="0"/>
        <w:snapToGrid w:val="0"/>
        <w:spacing w:line="560" w:lineRule="exact"/>
        <w:ind w:right="0" w:firstLine="560" w:firstLineChars="200"/>
        <w:textAlignment w:val="auto"/>
        <w:rPr>
          <w:rFonts w:hint="eastAsia" w:ascii="仿宋" w:hAnsi="仿宋" w:eastAsia="仿宋"/>
          <w:sz w:val="28"/>
          <w:szCs w:val="28"/>
        </w:rPr>
      </w:pPr>
      <w:r>
        <w:rPr>
          <w:rFonts w:hint="eastAsia" w:ascii="仿宋" w:hAnsi="仿宋" w:eastAsia="仿宋"/>
          <w:sz w:val="28"/>
          <w:szCs w:val="28"/>
        </w:rPr>
        <w:t>3.1资质要求：依法纳入医疗器械管理的投标产品须满足以下条件：</w:t>
      </w:r>
    </w:p>
    <w:p w14:paraId="269C10EF">
      <w:pPr>
        <w:pageBreakBefore w:val="0"/>
        <w:widowControl w:val="0"/>
        <w:kinsoku/>
        <w:wordWrap/>
        <w:overflowPunct/>
        <w:topLinePunct w:val="0"/>
        <w:bidi w:val="0"/>
        <w:adjustRightInd w:val="0"/>
        <w:snapToGrid w:val="0"/>
        <w:spacing w:line="560" w:lineRule="exact"/>
        <w:ind w:right="0" w:firstLine="560" w:firstLineChars="200"/>
        <w:textAlignment w:val="auto"/>
        <w:rPr>
          <w:rFonts w:hint="eastAsia" w:ascii="仿宋" w:hAnsi="仿宋" w:eastAsia="仿宋"/>
          <w:sz w:val="28"/>
          <w:szCs w:val="28"/>
        </w:rPr>
      </w:pPr>
      <w:r>
        <w:rPr>
          <w:rFonts w:hint="eastAsia" w:ascii="仿宋" w:hAnsi="仿宋" w:eastAsia="仿宋"/>
          <w:sz w:val="28"/>
          <w:szCs w:val="28"/>
        </w:rPr>
        <w:t>①经销/代理商投标时，须具有有效的医疗器械经营许可证(适用第三类医疗器械)。</w:t>
      </w:r>
    </w:p>
    <w:p w14:paraId="2C5A1306">
      <w:pPr>
        <w:pageBreakBefore w:val="0"/>
        <w:widowControl w:val="0"/>
        <w:kinsoku/>
        <w:wordWrap/>
        <w:overflowPunct/>
        <w:topLinePunct w:val="0"/>
        <w:bidi w:val="0"/>
        <w:adjustRightInd w:val="0"/>
        <w:snapToGrid w:val="0"/>
        <w:spacing w:line="560" w:lineRule="exact"/>
        <w:ind w:right="0" w:firstLine="560" w:firstLineChars="200"/>
        <w:textAlignment w:val="auto"/>
        <w:rPr>
          <w:rFonts w:hint="eastAsia" w:ascii="仿宋" w:hAnsi="仿宋" w:eastAsia="仿宋"/>
          <w:sz w:val="28"/>
          <w:szCs w:val="28"/>
        </w:rPr>
      </w:pPr>
      <w:r>
        <w:rPr>
          <w:rFonts w:hint="eastAsia" w:ascii="仿宋" w:hAnsi="仿宋" w:eastAsia="仿宋"/>
          <w:sz w:val="28"/>
          <w:szCs w:val="28"/>
        </w:rPr>
        <w:t>②投标产品制造商在中国关境内时，须具有有效的医疗器械生产许可证（适用第二类和第三类医疗器械）。</w:t>
      </w:r>
    </w:p>
    <w:p w14:paraId="32C62338">
      <w:pPr>
        <w:pageBreakBefore w:val="0"/>
        <w:widowControl w:val="0"/>
        <w:kinsoku/>
        <w:wordWrap/>
        <w:overflowPunct/>
        <w:topLinePunct w:val="0"/>
        <w:bidi w:val="0"/>
        <w:adjustRightInd w:val="0"/>
        <w:snapToGrid w:val="0"/>
        <w:spacing w:line="560" w:lineRule="exact"/>
        <w:ind w:right="0" w:firstLine="560" w:firstLineChars="200"/>
        <w:textAlignment w:val="auto"/>
        <w:rPr>
          <w:rFonts w:hint="eastAsia" w:ascii="仿宋" w:hAnsi="仿宋" w:eastAsia="仿宋"/>
          <w:sz w:val="28"/>
          <w:szCs w:val="28"/>
        </w:rPr>
      </w:pPr>
      <w:r>
        <w:rPr>
          <w:rFonts w:hint="eastAsia" w:ascii="仿宋" w:hAnsi="仿宋" w:eastAsia="仿宋"/>
          <w:sz w:val="28"/>
          <w:szCs w:val="28"/>
        </w:rPr>
        <w:t>③投标产品须具有有效的医疗器械注册证（适用第二类和第三类医疗器械）。</w:t>
      </w:r>
    </w:p>
    <w:p w14:paraId="4B3B55A9">
      <w:pPr>
        <w:adjustRightInd w:val="0"/>
        <w:snapToGrid w:val="0"/>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4</w:t>
      </w:r>
      <w:r>
        <w:rPr>
          <w:rFonts w:hint="eastAsia" w:ascii="仿宋" w:hAnsi="仿宋" w:eastAsia="仿宋" w:cs="宋体"/>
          <w:sz w:val="28"/>
          <w:szCs w:val="28"/>
          <w:lang w:val="en-US" w:eastAsia="zh-CN"/>
        </w:rPr>
        <w:t>.</w:t>
      </w:r>
      <w:r>
        <w:rPr>
          <w:rFonts w:hint="eastAsia" w:ascii="仿宋" w:hAnsi="仿宋" w:eastAsia="仿宋"/>
          <w:sz w:val="28"/>
          <w:szCs w:val="28"/>
        </w:rPr>
        <w:t>信誉要求</w:t>
      </w:r>
      <w:r>
        <w:rPr>
          <w:rFonts w:hint="eastAsia" w:ascii="仿宋" w:hAnsi="仿宋" w:eastAsia="仿宋"/>
          <w:sz w:val="28"/>
          <w:szCs w:val="28"/>
          <w:lang w:eastAsia="zh-CN"/>
        </w:rPr>
        <w:t>：</w:t>
      </w:r>
      <w:r>
        <w:rPr>
          <w:rFonts w:hint="eastAsia" w:ascii="仿宋" w:hAnsi="仿宋" w:eastAsia="仿宋"/>
          <w:sz w:val="28"/>
          <w:szCs w:val="28"/>
          <w:highlight w:val="none"/>
          <w:lang w:val="en-US" w:eastAsia="zh-CN"/>
        </w:rPr>
        <w:t>近2年内</w:t>
      </w:r>
      <w:r>
        <w:rPr>
          <w:rFonts w:hint="eastAsia" w:ascii="仿宋" w:hAnsi="仿宋" w:eastAsia="仿宋"/>
          <w:sz w:val="28"/>
          <w:szCs w:val="28"/>
          <w:highlight w:val="none"/>
          <w:lang w:eastAsia="zh-CN"/>
        </w:rPr>
        <w:t>被列入商业贿赂不良记录的不得参与此项目采购活动。</w:t>
      </w:r>
    </w:p>
    <w:bookmarkEnd w:id="7"/>
    <w:p w14:paraId="3DB7C4EC">
      <w:pPr>
        <w:keepNext/>
        <w:keepLines/>
        <w:pageBreakBefore w:val="0"/>
        <w:widowControl w:val="0"/>
        <w:kinsoku/>
        <w:wordWrap/>
        <w:overflowPunct/>
        <w:topLinePunct w:val="0"/>
        <w:bidi w:val="0"/>
        <w:spacing w:line="360" w:lineRule="auto"/>
        <w:ind w:right="0"/>
        <w:textAlignment w:val="auto"/>
        <w:outlineLvl w:val="1"/>
        <w:rPr>
          <w:rFonts w:ascii="黑体" w:hAnsi="黑体" w:cs="宋体"/>
          <w:b/>
          <w:bCs/>
          <w:kern w:val="0"/>
          <w:sz w:val="28"/>
          <w:szCs w:val="28"/>
        </w:rPr>
      </w:pPr>
      <w:r>
        <w:rPr>
          <w:rFonts w:hint="eastAsia" w:ascii="黑体" w:hAnsi="黑体" w:cs="宋体"/>
          <w:b/>
          <w:bCs/>
          <w:kern w:val="0"/>
          <w:sz w:val="28"/>
          <w:szCs w:val="28"/>
        </w:rPr>
        <w:t>三、报名及采购文件获取办法</w:t>
      </w:r>
    </w:p>
    <w:p w14:paraId="7AB2BB17">
      <w:pPr>
        <w:pageBreakBefore w:val="0"/>
        <w:widowControl w:val="0"/>
        <w:kinsoku/>
        <w:wordWrap/>
        <w:overflowPunct/>
        <w:topLinePunct w:val="0"/>
        <w:autoSpaceDE w:val="0"/>
        <w:autoSpaceDN w:val="0"/>
        <w:bidi w:val="0"/>
        <w:adjustRightInd w:val="0"/>
        <w:spacing w:line="276" w:lineRule="auto"/>
        <w:ind w:right="0" w:firstLine="509" w:firstLineChars="182"/>
        <w:contextualSpacing/>
        <w:textAlignment w:val="auto"/>
        <w:rPr>
          <w:rFonts w:ascii="仿宋" w:hAnsi="仿宋" w:eastAsia="仿宋"/>
          <w:sz w:val="28"/>
        </w:rPr>
      </w:pPr>
      <w:r>
        <w:rPr>
          <w:rFonts w:hint="eastAsia" w:ascii="仿宋" w:hAnsi="仿宋" w:eastAsia="仿宋"/>
          <w:sz w:val="28"/>
        </w:rPr>
        <w:t>1.报名时间：</w:t>
      </w:r>
      <w:bookmarkStart w:id="8" w:name="OLE_LINK9"/>
      <w:bookmarkStart w:id="9" w:name="OLE_LINK8"/>
      <w:r>
        <w:rPr>
          <w:rFonts w:hint="eastAsia" w:ascii="仿宋" w:hAnsi="仿宋" w:eastAsia="仿宋"/>
          <w:sz w:val="28"/>
        </w:rPr>
        <w:t>2026年</w:t>
      </w:r>
      <w:r>
        <w:rPr>
          <w:rFonts w:hint="eastAsia" w:ascii="仿宋" w:hAnsi="仿宋" w:eastAsia="仿宋"/>
          <w:sz w:val="28"/>
          <w:lang w:val="en-US" w:eastAsia="zh-CN"/>
        </w:rPr>
        <w:t>6</w:t>
      </w:r>
      <w:r>
        <w:rPr>
          <w:rFonts w:hint="eastAsia" w:ascii="仿宋" w:hAnsi="仿宋" w:eastAsia="仿宋"/>
          <w:sz w:val="28"/>
        </w:rPr>
        <w:t>月</w:t>
      </w:r>
      <w:r>
        <w:rPr>
          <w:rFonts w:hint="eastAsia" w:ascii="仿宋" w:hAnsi="仿宋" w:eastAsia="仿宋"/>
          <w:sz w:val="28"/>
          <w:lang w:val="en-US" w:eastAsia="zh-CN"/>
        </w:rPr>
        <w:t>3</w:t>
      </w:r>
      <w:r>
        <w:rPr>
          <w:rFonts w:hint="eastAsia" w:ascii="仿宋" w:hAnsi="仿宋" w:eastAsia="仿宋"/>
          <w:sz w:val="28"/>
        </w:rPr>
        <w:t>日</w:t>
      </w:r>
      <w:bookmarkEnd w:id="8"/>
      <w:bookmarkEnd w:id="9"/>
      <w:r>
        <w:rPr>
          <w:rFonts w:hint="eastAsia" w:ascii="仿宋" w:hAnsi="仿宋" w:eastAsia="仿宋"/>
          <w:sz w:val="28"/>
        </w:rPr>
        <w:t>8:30至2026年</w:t>
      </w:r>
      <w:r>
        <w:rPr>
          <w:rFonts w:hint="eastAsia" w:ascii="仿宋" w:hAnsi="仿宋" w:eastAsia="仿宋"/>
          <w:sz w:val="28"/>
          <w:lang w:val="en-US" w:eastAsia="zh-CN"/>
        </w:rPr>
        <w:t>6</w:t>
      </w:r>
      <w:r>
        <w:rPr>
          <w:rFonts w:hint="eastAsia" w:ascii="仿宋" w:hAnsi="仿宋" w:eastAsia="仿宋"/>
          <w:sz w:val="28"/>
        </w:rPr>
        <w:t>月</w:t>
      </w:r>
      <w:r>
        <w:rPr>
          <w:rFonts w:hint="eastAsia" w:ascii="仿宋" w:hAnsi="仿宋" w:eastAsia="仿宋"/>
          <w:sz w:val="28"/>
          <w:lang w:val="en-US" w:eastAsia="zh-CN"/>
        </w:rPr>
        <w:t>8</w:t>
      </w:r>
      <w:r>
        <w:rPr>
          <w:rFonts w:hint="eastAsia" w:ascii="仿宋" w:hAnsi="仿宋" w:eastAsia="仿宋"/>
          <w:sz w:val="28"/>
        </w:rPr>
        <w:t>日17:0</w:t>
      </w:r>
      <w:r>
        <w:rPr>
          <w:rFonts w:ascii="仿宋" w:hAnsi="仿宋" w:eastAsia="仿宋"/>
          <w:sz w:val="28"/>
        </w:rPr>
        <w:t>0</w:t>
      </w:r>
      <w:r>
        <w:rPr>
          <w:rFonts w:hint="eastAsia" w:ascii="仿宋" w:hAnsi="仿宋" w:eastAsia="仿宋"/>
          <w:sz w:val="28"/>
        </w:rPr>
        <w:t>（北京时间）。</w:t>
      </w:r>
    </w:p>
    <w:p w14:paraId="0BADA1EA">
      <w:pPr>
        <w:pageBreakBefore w:val="0"/>
        <w:widowControl w:val="0"/>
        <w:kinsoku/>
        <w:wordWrap/>
        <w:overflowPunct/>
        <w:topLinePunct w:val="0"/>
        <w:autoSpaceDE w:val="0"/>
        <w:autoSpaceDN w:val="0"/>
        <w:bidi w:val="0"/>
        <w:adjustRightInd w:val="0"/>
        <w:spacing w:line="276" w:lineRule="auto"/>
        <w:ind w:right="0" w:firstLine="509" w:firstLineChars="182"/>
        <w:contextualSpacing/>
        <w:textAlignment w:val="auto"/>
        <w:rPr>
          <w:rFonts w:ascii="仿宋" w:hAnsi="仿宋" w:eastAsia="仿宋"/>
          <w:bCs/>
          <w:sz w:val="28"/>
        </w:rPr>
      </w:pPr>
      <w:r>
        <w:rPr>
          <w:rFonts w:hint="eastAsia" w:ascii="仿宋" w:hAnsi="仿宋" w:eastAsia="仿宋"/>
          <w:sz w:val="28"/>
        </w:rPr>
        <w:t>2.报名方式：</w:t>
      </w:r>
      <w:r>
        <w:fldChar w:fldCharType="begin"/>
      </w:r>
      <w:r>
        <w:instrText xml:space="preserve"> HYPERLINK "mailto:本项目通过邮箱报名，不接受线下报名。请投标人将营业执照影印件或扫描件、投标授权书原件（注明投标授权人联系方式和常用QQ邮箱）和" </w:instrText>
      </w:r>
      <w:r>
        <w:fldChar w:fldCharType="separate"/>
      </w:r>
      <w:r>
        <w:rPr>
          <w:rFonts w:hint="eastAsia" w:ascii="仿宋" w:hAnsi="仿宋" w:eastAsia="仿宋"/>
          <w:bCs/>
          <w:sz w:val="28"/>
          <w:szCs w:val="28"/>
        </w:rPr>
        <w:t>本项目通过</w:t>
      </w:r>
      <w:r>
        <w:rPr>
          <w:rFonts w:hint="eastAsia" w:ascii="仿宋" w:hAnsi="仿宋" w:eastAsia="仿宋"/>
          <w:sz w:val="28"/>
          <w:szCs w:val="28"/>
        </w:rPr>
        <w:t>邮箱报名，不接受线下报名。</w:t>
      </w:r>
      <w:r>
        <w:rPr>
          <w:rFonts w:hint="eastAsia" w:ascii="仿宋" w:hAnsi="仿宋" w:eastAsia="仿宋"/>
          <w:bCs/>
          <w:sz w:val="28"/>
          <w:szCs w:val="28"/>
        </w:rPr>
        <w:t>请申请人在采购文件发售时间内将报名材料加盖公章后扫描成电子版</w:t>
      </w:r>
      <w:r>
        <w:rPr>
          <w:rFonts w:hint="eastAsia" w:ascii="仿宋" w:hAnsi="仿宋" w:eastAsia="仿宋"/>
          <w:sz w:val="28"/>
          <w:szCs w:val="28"/>
        </w:rPr>
        <w:t>以压缩文件形式发送至1749910565@qq.com。</w:t>
      </w:r>
      <w:r>
        <w:rPr>
          <w:rFonts w:hint="eastAsia" w:ascii="仿宋" w:hAnsi="仿宋" w:eastAsia="仿宋"/>
          <w:sz w:val="28"/>
          <w:szCs w:val="28"/>
        </w:rPr>
        <w:fldChar w:fldCharType="end"/>
      </w:r>
    </w:p>
    <w:p w14:paraId="0DFF1842">
      <w:pPr>
        <w:pStyle w:val="5"/>
        <w:pageBreakBefore w:val="0"/>
        <w:widowControl w:val="0"/>
        <w:kinsoku/>
        <w:wordWrap/>
        <w:overflowPunct/>
        <w:topLinePunct w:val="0"/>
        <w:bidi w:val="0"/>
        <w:spacing w:after="0"/>
        <w:ind w:right="0" w:firstLine="560" w:firstLineChars="200"/>
        <w:textAlignment w:val="auto"/>
        <w:rPr>
          <w:rFonts w:ascii="仿宋" w:hAnsi="仿宋" w:eastAsia="仿宋" w:cs="宋体"/>
          <w:sz w:val="28"/>
        </w:rPr>
      </w:pPr>
      <w:r>
        <w:rPr>
          <w:rFonts w:hint="eastAsia" w:ascii="仿宋" w:hAnsi="仿宋" w:eastAsia="仿宋" w:cs="宋体"/>
          <w:sz w:val="28"/>
        </w:rPr>
        <w:t>3</w:t>
      </w:r>
      <w:r>
        <w:rPr>
          <w:rFonts w:hint="eastAsia" w:ascii="仿宋" w:hAnsi="仿宋" w:eastAsia="仿宋"/>
          <w:sz w:val="28"/>
        </w:rPr>
        <w:t>.</w:t>
      </w:r>
      <w:r>
        <w:rPr>
          <w:rFonts w:ascii="仿宋" w:hAnsi="仿宋" w:eastAsia="仿宋"/>
          <w:sz w:val="28"/>
        </w:rPr>
        <w:t>报名材料：</w:t>
      </w:r>
      <w:r>
        <w:rPr>
          <w:rFonts w:ascii="仿宋" w:hAnsi="仿宋" w:eastAsia="仿宋" w:cs="宋体"/>
          <w:sz w:val="28"/>
        </w:rPr>
        <w:t xml:space="preserve"> </w:t>
      </w:r>
      <w:r>
        <w:rPr>
          <w:rFonts w:hint="eastAsia" w:ascii="仿宋" w:hAnsi="仿宋" w:eastAsia="仿宋" w:cs="宋体"/>
          <w:sz w:val="28"/>
        </w:rPr>
        <w:t>（1）</w:t>
      </w:r>
      <w:r>
        <w:rPr>
          <w:rFonts w:ascii="仿宋" w:hAnsi="仿宋" w:eastAsia="仿宋" w:cs="宋体"/>
          <w:sz w:val="28"/>
        </w:rPr>
        <w:t>法定代表人授权书原件；</w:t>
      </w:r>
      <w:r>
        <w:rPr>
          <w:rFonts w:hint="eastAsia" w:ascii="仿宋" w:hAnsi="仿宋" w:eastAsia="仿宋" w:cs="宋体"/>
          <w:sz w:val="28"/>
        </w:rPr>
        <w:t>（2）</w:t>
      </w:r>
      <w:r>
        <w:rPr>
          <w:rFonts w:ascii="仿宋" w:hAnsi="仿宋" w:eastAsia="仿宋" w:cs="宋体"/>
          <w:sz w:val="28"/>
        </w:rPr>
        <w:t>企业营业执照副本、组织机构代码证、税务登记证复印件（已办理“三证合一”登记的，提供营业执照复印件即可）；</w:t>
      </w:r>
      <w:r>
        <w:rPr>
          <w:rFonts w:hint="eastAsia" w:ascii="仿宋" w:hAnsi="仿宋" w:eastAsia="仿宋" w:cs="宋体"/>
          <w:sz w:val="28"/>
        </w:rPr>
        <w:t>（3）</w:t>
      </w:r>
      <w:r>
        <w:rPr>
          <w:rFonts w:hint="eastAsia" w:ascii="仿宋" w:hAnsi="仿宋" w:eastAsia="仿宋" w:cs="宋体"/>
          <w:sz w:val="28"/>
          <w:szCs w:val="28"/>
        </w:rPr>
        <w:t>医疗器械生产许可证或医疗器械经营许可证；（4）</w:t>
      </w:r>
      <w:r>
        <w:rPr>
          <w:rFonts w:ascii="仿宋" w:hAnsi="仿宋" w:eastAsia="仿宋" w:cs="宋体"/>
          <w:sz w:val="28"/>
        </w:rPr>
        <w:t>投标人认为需要提供的其它资料。</w:t>
      </w:r>
    </w:p>
    <w:p w14:paraId="385927E7">
      <w:pPr>
        <w:pageBreakBefore w:val="0"/>
        <w:widowControl w:val="0"/>
        <w:kinsoku/>
        <w:wordWrap/>
        <w:overflowPunct/>
        <w:topLinePunct w:val="0"/>
        <w:autoSpaceDE w:val="0"/>
        <w:autoSpaceDN w:val="0"/>
        <w:bidi w:val="0"/>
        <w:adjustRightInd w:val="0"/>
        <w:spacing w:line="420" w:lineRule="exact"/>
        <w:ind w:right="0" w:firstLine="509" w:firstLineChars="182"/>
        <w:contextualSpacing/>
        <w:textAlignment w:val="auto"/>
        <w:rPr>
          <w:rFonts w:ascii="仿宋" w:hAnsi="仿宋" w:eastAsia="仿宋"/>
          <w:bCs/>
          <w:sz w:val="28"/>
        </w:rPr>
      </w:pPr>
      <w:r>
        <w:rPr>
          <w:rFonts w:hint="eastAsia" w:ascii="仿宋" w:hAnsi="仿宋" w:eastAsia="仿宋"/>
          <w:bCs/>
          <w:sz w:val="28"/>
        </w:rPr>
        <w:t>4.采购文件见附件。</w:t>
      </w:r>
    </w:p>
    <w:p w14:paraId="681FC031">
      <w:pPr>
        <w:keepNext/>
        <w:keepLines/>
        <w:pageBreakBefore w:val="0"/>
        <w:widowControl w:val="0"/>
        <w:kinsoku/>
        <w:wordWrap/>
        <w:overflowPunct/>
        <w:topLinePunct w:val="0"/>
        <w:autoSpaceDE/>
        <w:autoSpaceDN/>
        <w:bidi w:val="0"/>
        <w:adjustRightInd/>
        <w:snapToGrid/>
        <w:spacing w:line="580" w:lineRule="exact"/>
        <w:ind w:right="0"/>
        <w:textAlignment w:val="auto"/>
        <w:outlineLvl w:val="1"/>
        <w:rPr>
          <w:rFonts w:ascii="黑体" w:hAnsi="黑体" w:cs="宋体"/>
          <w:b/>
          <w:bCs/>
          <w:kern w:val="0"/>
          <w:sz w:val="28"/>
          <w:szCs w:val="28"/>
        </w:rPr>
      </w:pPr>
      <w:r>
        <w:rPr>
          <w:rFonts w:hint="eastAsia" w:ascii="黑体" w:hAnsi="黑体" w:cs="宋体"/>
          <w:b/>
          <w:bCs/>
          <w:kern w:val="0"/>
          <w:sz w:val="28"/>
          <w:szCs w:val="28"/>
        </w:rPr>
        <w:t>四、</w:t>
      </w:r>
      <w:bookmarkStart w:id="10" w:name="OLE_LINK34"/>
      <w:bookmarkStart w:id="11" w:name="OLE_LINK33"/>
      <w:r>
        <w:rPr>
          <w:rFonts w:hint="eastAsia" w:ascii="黑体" w:hAnsi="黑体" w:cs="宋体"/>
          <w:b/>
          <w:bCs/>
          <w:kern w:val="0"/>
          <w:sz w:val="28"/>
          <w:szCs w:val="28"/>
        </w:rPr>
        <w:t>提交投标文件截止时间、开标时间和地点</w:t>
      </w:r>
      <w:bookmarkEnd w:id="10"/>
      <w:bookmarkEnd w:id="11"/>
    </w:p>
    <w:p w14:paraId="69D906B5">
      <w:pPr>
        <w:pageBreakBefore w:val="0"/>
        <w:widowControl w:val="0"/>
        <w:kinsoku/>
        <w:wordWrap/>
        <w:overflowPunct/>
        <w:topLinePunct w:val="0"/>
        <w:autoSpaceDE/>
        <w:autoSpaceDN/>
        <w:bidi w:val="0"/>
        <w:adjustRightInd/>
        <w:snapToGrid/>
        <w:spacing w:line="580" w:lineRule="exact"/>
        <w:ind w:right="0" w:firstLine="560" w:firstLineChars="200"/>
        <w:textAlignment w:val="auto"/>
        <w:rPr>
          <w:rFonts w:ascii="仿宋" w:hAnsi="仿宋" w:eastAsia="仿宋"/>
          <w:bCs/>
          <w:sz w:val="28"/>
          <w:szCs w:val="28"/>
        </w:rPr>
      </w:pPr>
      <w:r>
        <w:rPr>
          <w:rFonts w:hint="eastAsia" w:ascii="仿宋" w:hAnsi="仿宋" w:eastAsia="仿宋"/>
          <w:bCs/>
          <w:sz w:val="28"/>
          <w:szCs w:val="28"/>
        </w:rPr>
        <w:t>截止时间、开标时间：2026年</w:t>
      </w:r>
      <w:r>
        <w:rPr>
          <w:rFonts w:hint="eastAsia" w:ascii="仿宋" w:hAnsi="仿宋" w:eastAsia="仿宋"/>
          <w:bCs/>
          <w:sz w:val="28"/>
          <w:szCs w:val="28"/>
          <w:lang w:val="en-US" w:eastAsia="zh-CN"/>
        </w:rPr>
        <w:t>6</w:t>
      </w:r>
      <w:r>
        <w:rPr>
          <w:rFonts w:hint="eastAsia" w:ascii="仿宋" w:hAnsi="仿宋" w:eastAsia="仿宋"/>
          <w:bCs/>
          <w:sz w:val="28"/>
          <w:szCs w:val="28"/>
        </w:rPr>
        <w:t>月1</w:t>
      </w:r>
      <w:r>
        <w:rPr>
          <w:rFonts w:hint="eastAsia" w:ascii="仿宋" w:hAnsi="仿宋" w:eastAsia="仿宋"/>
          <w:bCs/>
          <w:sz w:val="28"/>
          <w:szCs w:val="28"/>
          <w:lang w:val="en-US" w:eastAsia="zh-CN"/>
        </w:rPr>
        <w:t>1</w:t>
      </w:r>
      <w:r>
        <w:rPr>
          <w:rFonts w:hint="eastAsia" w:ascii="仿宋" w:hAnsi="仿宋" w:eastAsia="仿宋"/>
          <w:bCs/>
          <w:sz w:val="28"/>
          <w:szCs w:val="28"/>
        </w:rPr>
        <w:t>日1</w:t>
      </w:r>
      <w:r>
        <w:rPr>
          <w:rFonts w:hint="eastAsia" w:ascii="仿宋" w:hAnsi="仿宋" w:eastAsia="仿宋"/>
          <w:bCs/>
          <w:sz w:val="28"/>
          <w:szCs w:val="28"/>
          <w:lang w:val="en-US" w:eastAsia="zh-CN"/>
        </w:rPr>
        <w:t>5</w:t>
      </w:r>
      <w:r>
        <w:rPr>
          <w:rFonts w:hint="eastAsia" w:ascii="仿宋" w:hAnsi="仿宋" w:eastAsia="仿宋"/>
          <w:bCs/>
          <w:sz w:val="28"/>
          <w:szCs w:val="28"/>
        </w:rPr>
        <w:t>点（北京时间）</w:t>
      </w:r>
    </w:p>
    <w:p w14:paraId="72DD8688">
      <w:pPr>
        <w:pStyle w:val="12"/>
        <w:pageBreakBefore w:val="0"/>
        <w:widowControl w:val="0"/>
        <w:kinsoku/>
        <w:wordWrap/>
        <w:overflowPunct/>
        <w:topLinePunct w:val="0"/>
        <w:autoSpaceDE/>
        <w:autoSpaceDN/>
        <w:bidi w:val="0"/>
        <w:adjustRightInd/>
        <w:snapToGrid/>
        <w:spacing w:after="0" w:line="580" w:lineRule="exact"/>
        <w:ind w:left="0" w:leftChars="0" w:right="0" w:firstLine="560"/>
        <w:textAlignment w:val="auto"/>
        <w:rPr>
          <w:rFonts w:ascii="仿宋" w:hAnsi="仿宋" w:eastAsia="仿宋"/>
          <w:sz w:val="22"/>
        </w:rPr>
      </w:pPr>
      <w:r>
        <w:rPr>
          <w:rFonts w:ascii="仿宋" w:hAnsi="仿宋" w:eastAsia="仿宋"/>
          <w:bCs/>
          <w:sz w:val="28"/>
          <w:szCs w:val="28"/>
        </w:rPr>
        <w:t>地点</w:t>
      </w:r>
      <w:r>
        <w:rPr>
          <w:rFonts w:hint="eastAsia" w:ascii="仿宋" w:hAnsi="仿宋" w:eastAsia="仿宋"/>
          <w:bCs/>
          <w:sz w:val="28"/>
          <w:szCs w:val="28"/>
        </w:rPr>
        <w:t>：</w:t>
      </w:r>
      <w:bookmarkStart w:id="12" w:name="OLE_LINK75"/>
      <w:r>
        <w:rPr>
          <w:rFonts w:hint="eastAsia" w:ascii="仿宋" w:hAnsi="仿宋" w:eastAsia="仿宋"/>
          <w:bCs/>
          <w:sz w:val="28"/>
          <w:szCs w:val="28"/>
        </w:rPr>
        <w:t>合肥市高新区长江西路2205号辅楼302室</w:t>
      </w:r>
    </w:p>
    <w:bookmarkEnd w:id="12"/>
    <w:p w14:paraId="3091414E">
      <w:pPr>
        <w:pageBreakBefore w:val="0"/>
        <w:widowControl w:val="0"/>
        <w:kinsoku/>
        <w:wordWrap/>
        <w:overflowPunct/>
        <w:topLinePunct w:val="0"/>
        <w:autoSpaceDE w:val="0"/>
        <w:autoSpaceDN w:val="0"/>
        <w:bidi w:val="0"/>
        <w:adjustRightInd w:val="0"/>
        <w:snapToGrid/>
        <w:spacing w:line="580" w:lineRule="exact"/>
        <w:ind w:right="0"/>
        <w:contextualSpacing/>
        <w:textAlignment w:val="auto"/>
        <w:rPr>
          <w:rFonts w:ascii="黑体" w:hAnsi="黑体" w:cs="宋体"/>
          <w:b/>
          <w:bCs/>
          <w:kern w:val="0"/>
          <w:sz w:val="28"/>
          <w:szCs w:val="28"/>
        </w:rPr>
      </w:pPr>
      <w:r>
        <w:rPr>
          <w:rFonts w:hint="eastAsia" w:ascii="黑体" w:hAnsi="黑体" w:cs="宋体"/>
          <w:b/>
          <w:bCs/>
          <w:kern w:val="0"/>
          <w:sz w:val="28"/>
          <w:szCs w:val="28"/>
        </w:rPr>
        <w:t>五、联系方式</w:t>
      </w:r>
    </w:p>
    <w:p w14:paraId="26896DF7">
      <w:pPr>
        <w:pageBreakBefore w:val="0"/>
        <w:widowControl w:val="0"/>
        <w:kinsoku/>
        <w:wordWrap/>
        <w:overflowPunct/>
        <w:topLinePunct w:val="0"/>
        <w:autoSpaceDE w:val="0"/>
        <w:autoSpaceDN w:val="0"/>
        <w:bidi w:val="0"/>
        <w:adjustRightInd w:val="0"/>
        <w:snapToGrid/>
        <w:spacing w:line="580" w:lineRule="exact"/>
        <w:ind w:right="0" w:firstLine="509" w:firstLineChars="182"/>
        <w:contextualSpacing/>
        <w:textAlignment w:val="auto"/>
        <w:rPr>
          <w:rFonts w:ascii="仿宋" w:hAnsi="仿宋" w:eastAsia="仿宋"/>
          <w:bCs/>
          <w:sz w:val="28"/>
          <w:szCs w:val="28"/>
        </w:rPr>
      </w:pPr>
      <w:r>
        <w:rPr>
          <w:rFonts w:hint="eastAsia" w:ascii="仿宋" w:hAnsi="仿宋" w:eastAsia="仿宋"/>
          <w:bCs/>
          <w:sz w:val="28"/>
          <w:szCs w:val="28"/>
        </w:rPr>
        <w:t>1.项目单位：安徽医科大学附属口腔医院（安徽省口腔医院）。</w:t>
      </w:r>
    </w:p>
    <w:p w14:paraId="75FB6580">
      <w:pPr>
        <w:pageBreakBefore w:val="0"/>
        <w:widowControl w:val="0"/>
        <w:kinsoku/>
        <w:wordWrap/>
        <w:overflowPunct/>
        <w:topLinePunct w:val="0"/>
        <w:autoSpaceDE w:val="0"/>
        <w:autoSpaceDN w:val="0"/>
        <w:bidi w:val="0"/>
        <w:adjustRightInd w:val="0"/>
        <w:snapToGrid/>
        <w:spacing w:line="580" w:lineRule="exact"/>
        <w:ind w:right="0" w:firstLine="509" w:firstLineChars="182"/>
        <w:contextualSpacing/>
        <w:textAlignment w:val="auto"/>
        <w:rPr>
          <w:rFonts w:hint="eastAsia" w:ascii="仿宋" w:hAnsi="仿宋" w:eastAsia="仿宋"/>
          <w:bCs/>
          <w:sz w:val="28"/>
          <w:szCs w:val="28"/>
          <w:lang w:eastAsia="zh-CN"/>
        </w:rPr>
      </w:pPr>
      <w:r>
        <w:rPr>
          <w:rFonts w:hint="eastAsia" w:ascii="仿宋" w:hAnsi="仿宋" w:eastAsia="仿宋"/>
          <w:bCs/>
          <w:sz w:val="28"/>
          <w:szCs w:val="28"/>
        </w:rPr>
        <w:t>2.联系人：</w:t>
      </w:r>
      <w:r>
        <w:rPr>
          <w:rFonts w:hint="eastAsia" w:ascii="仿宋" w:hAnsi="仿宋" w:eastAsia="仿宋"/>
          <w:bCs/>
          <w:sz w:val="28"/>
          <w:szCs w:val="28"/>
          <w:lang w:eastAsia="zh-CN"/>
        </w:rPr>
        <w:t>周</w:t>
      </w:r>
      <w:r>
        <w:rPr>
          <w:rFonts w:hint="eastAsia" w:ascii="仿宋" w:hAnsi="仿宋" w:eastAsia="仿宋"/>
          <w:bCs/>
          <w:sz w:val="28"/>
          <w:szCs w:val="28"/>
        </w:rPr>
        <w:t>老师</w:t>
      </w:r>
      <w:r>
        <w:rPr>
          <w:rFonts w:hint="eastAsia" w:ascii="仿宋" w:hAnsi="仿宋" w:eastAsia="仿宋"/>
          <w:bCs/>
          <w:sz w:val="28"/>
          <w:szCs w:val="28"/>
          <w:lang w:eastAsia="zh-CN"/>
        </w:rPr>
        <w:t>、</w:t>
      </w:r>
      <w:r>
        <w:rPr>
          <w:rFonts w:hint="eastAsia" w:ascii="仿宋" w:hAnsi="仿宋" w:eastAsia="仿宋"/>
          <w:bCs/>
          <w:sz w:val="28"/>
          <w:szCs w:val="28"/>
        </w:rPr>
        <w:t>樊老师</w:t>
      </w:r>
      <w:r>
        <w:rPr>
          <w:rFonts w:hint="eastAsia" w:ascii="仿宋" w:hAnsi="仿宋" w:eastAsia="仿宋"/>
          <w:bCs/>
          <w:sz w:val="28"/>
          <w:szCs w:val="28"/>
          <w:lang w:eastAsia="zh-CN"/>
        </w:rPr>
        <w:t>。</w:t>
      </w:r>
    </w:p>
    <w:p w14:paraId="5F16C534">
      <w:pPr>
        <w:pageBreakBefore w:val="0"/>
        <w:widowControl w:val="0"/>
        <w:kinsoku/>
        <w:wordWrap/>
        <w:overflowPunct/>
        <w:topLinePunct w:val="0"/>
        <w:autoSpaceDE w:val="0"/>
        <w:autoSpaceDN w:val="0"/>
        <w:bidi w:val="0"/>
        <w:adjustRightInd w:val="0"/>
        <w:snapToGrid/>
        <w:spacing w:line="580" w:lineRule="exact"/>
        <w:ind w:firstLine="509" w:firstLineChars="182"/>
        <w:contextualSpacing/>
        <w:textAlignment w:val="auto"/>
        <w:rPr>
          <w:rFonts w:ascii="仿宋" w:hAnsi="仿宋" w:eastAsia="仿宋"/>
          <w:bCs/>
          <w:sz w:val="28"/>
          <w:szCs w:val="28"/>
        </w:rPr>
      </w:pPr>
      <w:r>
        <w:rPr>
          <w:rFonts w:hint="eastAsia" w:ascii="仿宋" w:hAnsi="仿宋" w:eastAsia="仿宋"/>
          <w:bCs/>
          <w:sz w:val="28"/>
          <w:szCs w:val="28"/>
        </w:rPr>
        <w:t>3.电话：0551-65160286。</w:t>
      </w:r>
    </w:p>
    <w:p w14:paraId="48D73331">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contextualSpacing/>
        <w:textAlignment w:val="auto"/>
        <w:rPr>
          <w:rFonts w:hint="eastAsia"/>
        </w:rPr>
      </w:pPr>
      <w:r>
        <w:rPr>
          <w:rFonts w:hint="eastAsia" w:ascii="仿宋" w:hAnsi="仿宋" w:eastAsia="仿宋"/>
          <w:bCs/>
          <w:sz w:val="28"/>
          <w:szCs w:val="28"/>
        </w:rPr>
        <w:t>4.地址：合肥市蜀山区长江西路2205号安徽医科大学附属口腔医院（安徽省口腔医院）辅楼302室</w:t>
      </w:r>
    </w:p>
    <w:p w14:paraId="4A2B763B">
      <w:pPr>
        <w:rPr>
          <w:rFonts w:hint="eastAsia"/>
        </w:rPr>
      </w:pPr>
    </w:p>
    <w:p w14:paraId="1B1E59E6">
      <w:pPr>
        <w:pStyle w:val="2"/>
        <w:ind w:firstLine="2650" w:firstLineChars="600"/>
        <w:jc w:val="both"/>
      </w:pPr>
      <w:r>
        <w:rPr>
          <w:rFonts w:hint="eastAsia"/>
        </w:rPr>
        <w:t>第二章  采购需求</w:t>
      </w:r>
    </w:p>
    <w:p w14:paraId="0293D3EC">
      <w:pPr>
        <w:pStyle w:val="7"/>
        <w:pageBreakBefore w:val="0"/>
        <w:widowControl/>
        <w:kinsoku/>
        <w:wordWrap/>
        <w:overflowPunct/>
        <w:topLinePunct w:val="0"/>
        <w:autoSpaceDE/>
        <w:bidi w:val="0"/>
        <w:snapToGrid w:val="0"/>
        <w:spacing w:line="360" w:lineRule="auto"/>
        <w:outlineLvl w:val="2"/>
        <w:rPr>
          <w:rFonts w:hint="eastAsia" w:ascii="仿宋" w:hAnsi="仿宋" w:eastAsia="仿宋" w:cs="仿宋"/>
          <w:b/>
          <w:bCs/>
          <w:kern w:val="2"/>
          <w:sz w:val="32"/>
          <w:szCs w:val="32"/>
          <w:lang w:val="en-US" w:eastAsia="zh-CN" w:bidi="ar-SA"/>
        </w:rPr>
      </w:pPr>
      <w:bookmarkStart w:id="13" w:name="OLE_LINK4"/>
      <w:bookmarkStart w:id="14" w:name="OLE_LINK5"/>
      <w:r>
        <w:rPr>
          <w:rFonts w:hAnsi="宋体" w:eastAsia="仿宋"/>
          <w:b/>
          <w:bCs/>
          <w:sz w:val="24"/>
          <w:szCs w:val="24"/>
        </w:rPr>
        <w:t>一</w:t>
      </w:r>
      <w:r>
        <w:rPr>
          <w:rFonts w:hint="eastAsia" w:ascii="仿宋" w:hAnsi="仿宋" w:eastAsia="仿宋" w:cs="仿宋"/>
          <w:b/>
          <w:bCs/>
          <w:kern w:val="2"/>
          <w:sz w:val="32"/>
          <w:szCs w:val="32"/>
          <w:lang w:val="en-US" w:eastAsia="zh-CN" w:bidi="ar-SA"/>
        </w:rPr>
        <w:t>、采购需求一栏表</w:t>
      </w:r>
    </w:p>
    <w:tbl>
      <w:tblPr>
        <w:tblStyle w:val="13"/>
        <w:tblW w:w="9078" w:type="dxa"/>
        <w:tblInd w:w="93" w:type="dxa"/>
        <w:tblLayout w:type="fixed"/>
        <w:tblCellMar>
          <w:top w:w="0" w:type="dxa"/>
          <w:left w:w="108" w:type="dxa"/>
          <w:bottom w:w="0" w:type="dxa"/>
          <w:right w:w="108" w:type="dxa"/>
        </w:tblCellMar>
      </w:tblPr>
      <w:tblGrid>
        <w:gridCol w:w="816"/>
        <w:gridCol w:w="877"/>
        <w:gridCol w:w="1800"/>
        <w:gridCol w:w="958"/>
        <w:gridCol w:w="934"/>
        <w:gridCol w:w="1177"/>
        <w:gridCol w:w="1316"/>
        <w:gridCol w:w="1200"/>
      </w:tblGrid>
      <w:tr w14:paraId="7BD8DF68">
        <w:tblPrEx>
          <w:tblCellMar>
            <w:top w:w="0" w:type="dxa"/>
            <w:left w:w="108" w:type="dxa"/>
            <w:bottom w:w="0" w:type="dxa"/>
            <w:right w:w="108" w:type="dxa"/>
          </w:tblCellMar>
        </w:tblPrEx>
        <w:trPr>
          <w:trHeight w:val="1056"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BD75B">
            <w:pPr>
              <w:pageBreakBefore w:val="0"/>
              <w:kinsoku/>
              <w:wordWrap/>
              <w:overflowPunct/>
              <w:topLinePunct w:val="0"/>
              <w:autoSpaceDE/>
              <w:bidi w:val="0"/>
              <w:adjustRightInd w:val="0"/>
              <w:snapToGrid w:val="0"/>
              <w:jc w:val="center"/>
              <w:rPr>
                <w:rFonts w:ascii="宋体" w:hAnsi="宋体" w:cs="宋体"/>
                <w:b/>
                <w:bCs/>
                <w:kern w:val="0"/>
                <w:sz w:val="22"/>
                <w:szCs w:val="22"/>
              </w:rPr>
            </w:pPr>
            <w:r>
              <w:rPr>
                <w:rFonts w:hint="eastAsia" w:ascii="仿宋" w:hAnsi="仿宋" w:eastAsia="仿宋" w:cs="仿宋"/>
                <w:bCs/>
                <w:snapToGrid w:val="0"/>
                <w:kern w:val="0"/>
                <w:sz w:val="24"/>
              </w:rPr>
              <w:t>包号</w:t>
            </w:r>
          </w:p>
        </w:tc>
        <w:tc>
          <w:tcPr>
            <w:tcW w:w="877" w:type="dxa"/>
            <w:tcBorders>
              <w:top w:val="single" w:color="auto" w:sz="4" w:space="0"/>
              <w:left w:val="nil"/>
              <w:bottom w:val="single" w:color="auto" w:sz="4" w:space="0"/>
              <w:right w:val="single" w:color="auto" w:sz="4" w:space="0"/>
            </w:tcBorders>
            <w:shd w:val="clear" w:color="auto" w:fill="auto"/>
            <w:noWrap/>
            <w:vAlign w:val="center"/>
          </w:tcPr>
          <w:p w14:paraId="5880BE2C">
            <w:pPr>
              <w:pageBreakBefore w:val="0"/>
              <w:kinsoku/>
              <w:wordWrap/>
              <w:overflowPunct/>
              <w:topLinePunct w:val="0"/>
              <w:autoSpaceDE/>
              <w:bidi w:val="0"/>
              <w:adjustRightInd w:val="0"/>
              <w:snapToGrid w:val="0"/>
              <w:jc w:val="center"/>
              <w:rPr>
                <w:rFonts w:ascii="宋体" w:hAnsi="宋体" w:cs="宋体"/>
                <w:b/>
                <w:bCs/>
                <w:kern w:val="0"/>
                <w:sz w:val="22"/>
                <w:szCs w:val="22"/>
              </w:rPr>
            </w:pPr>
            <w:r>
              <w:rPr>
                <w:rFonts w:hint="eastAsia" w:ascii="仿宋" w:hAnsi="仿宋" w:eastAsia="仿宋" w:cs="仿宋"/>
                <w:bCs/>
                <w:snapToGrid w:val="0"/>
                <w:kern w:val="0"/>
                <w:sz w:val="24"/>
              </w:rPr>
              <w:t>品目号</w:t>
            </w:r>
          </w:p>
        </w:tc>
        <w:tc>
          <w:tcPr>
            <w:tcW w:w="1800" w:type="dxa"/>
            <w:tcBorders>
              <w:top w:val="single" w:color="auto" w:sz="4" w:space="0"/>
              <w:left w:val="nil"/>
              <w:bottom w:val="single" w:color="auto" w:sz="4" w:space="0"/>
              <w:right w:val="single" w:color="auto" w:sz="4" w:space="0"/>
            </w:tcBorders>
            <w:shd w:val="clear" w:color="auto" w:fill="auto"/>
            <w:noWrap/>
            <w:vAlign w:val="center"/>
          </w:tcPr>
          <w:p w14:paraId="6146F1CF">
            <w:pPr>
              <w:pageBreakBefore w:val="0"/>
              <w:kinsoku/>
              <w:wordWrap/>
              <w:overflowPunct/>
              <w:topLinePunct w:val="0"/>
              <w:autoSpaceDE/>
              <w:bidi w:val="0"/>
              <w:adjustRightInd w:val="0"/>
              <w:snapToGrid w:val="0"/>
              <w:jc w:val="center"/>
              <w:rPr>
                <w:rFonts w:ascii="宋体" w:hAnsi="宋体" w:cs="宋体"/>
                <w:b/>
                <w:bCs/>
                <w:kern w:val="0"/>
                <w:sz w:val="22"/>
                <w:szCs w:val="22"/>
              </w:rPr>
            </w:pPr>
            <w:r>
              <w:rPr>
                <w:rFonts w:hint="eastAsia" w:ascii="仿宋" w:hAnsi="仿宋" w:eastAsia="仿宋" w:cs="仿宋"/>
                <w:bCs/>
                <w:snapToGrid w:val="0"/>
                <w:kern w:val="0"/>
                <w:sz w:val="24"/>
              </w:rPr>
              <w:t>招标医疗器械名称</w:t>
            </w:r>
          </w:p>
        </w:tc>
        <w:tc>
          <w:tcPr>
            <w:tcW w:w="958" w:type="dxa"/>
            <w:tcBorders>
              <w:top w:val="single" w:color="auto" w:sz="4" w:space="0"/>
              <w:left w:val="nil"/>
              <w:bottom w:val="single" w:color="auto" w:sz="4" w:space="0"/>
              <w:right w:val="single" w:color="auto" w:sz="4" w:space="0"/>
            </w:tcBorders>
            <w:shd w:val="clear" w:color="auto" w:fill="auto"/>
            <w:noWrap/>
            <w:vAlign w:val="center"/>
          </w:tcPr>
          <w:p w14:paraId="07B91335">
            <w:pPr>
              <w:pageBreakBefore w:val="0"/>
              <w:kinsoku/>
              <w:wordWrap/>
              <w:overflowPunct/>
              <w:topLinePunct w:val="0"/>
              <w:autoSpaceDE/>
              <w:bidi w:val="0"/>
              <w:adjustRightInd w:val="0"/>
              <w:snapToGrid w:val="0"/>
              <w:ind w:left="-105" w:leftChars="-50" w:right="-105" w:rightChars="-50"/>
              <w:jc w:val="center"/>
              <w:rPr>
                <w:rFonts w:ascii="宋体" w:hAnsi="宋体" w:cs="宋体"/>
                <w:b/>
                <w:bCs/>
                <w:kern w:val="0"/>
                <w:sz w:val="22"/>
                <w:szCs w:val="22"/>
              </w:rPr>
            </w:pPr>
            <w:r>
              <w:rPr>
                <w:rFonts w:hint="eastAsia" w:ascii="仿宋" w:hAnsi="仿宋" w:eastAsia="仿宋" w:cs="仿宋"/>
                <w:bCs/>
                <w:snapToGrid w:val="0"/>
                <w:kern w:val="0"/>
                <w:sz w:val="24"/>
              </w:rPr>
              <w:t>单位</w:t>
            </w:r>
          </w:p>
        </w:tc>
        <w:tc>
          <w:tcPr>
            <w:tcW w:w="934" w:type="dxa"/>
            <w:tcBorders>
              <w:top w:val="single" w:color="auto" w:sz="4" w:space="0"/>
              <w:left w:val="nil"/>
              <w:bottom w:val="single" w:color="auto" w:sz="4" w:space="0"/>
              <w:right w:val="single" w:color="auto" w:sz="4" w:space="0"/>
            </w:tcBorders>
            <w:shd w:val="clear" w:color="000000" w:fill="auto"/>
            <w:vAlign w:val="center"/>
          </w:tcPr>
          <w:p w14:paraId="2F0500C9">
            <w:pPr>
              <w:pageBreakBefore w:val="0"/>
              <w:kinsoku/>
              <w:wordWrap/>
              <w:overflowPunct/>
              <w:topLinePunct w:val="0"/>
              <w:autoSpaceDE/>
              <w:bidi w:val="0"/>
              <w:adjustRightInd w:val="0"/>
              <w:snapToGrid w:val="0"/>
              <w:jc w:val="center"/>
              <w:rPr>
                <w:rFonts w:ascii="宋体" w:hAnsi="宋体" w:cs="宋体"/>
                <w:b/>
                <w:bCs/>
                <w:color w:val="auto"/>
                <w:kern w:val="0"/>
                <w:sz w:val="22"/>
                <w:szCs w:val="22"/>
                <w:highlight w:val="none"/>
                <w:shd w:val="clear" w:color="auto" w:fill="auto"/>
              </w:rPr>
            </w:pPr>
            <w:r>
              <w:rPr>
                <w:rFonts w:hint="eastAsia" w:ascii="仿宋" w:hAnsi="仿宋" w:eastAsia="仿宋" w:cs="仿宋"/>
                <w:bCs/>
                <w:snapToGrid w:val="0"/>
                <w:color w:val="auto"/>
                <w:kern w:val="0"/>
                <w:sz w:val="24"/>
                <w:highlight w:val="none"/>
                <w:shd w:val="clear" w:color="auto" w:fill="auto"/>
              </w:rPr>
              <w:t>采购数量</w:t>
            </w:r>
          </w:p>
        </w:tc>
        <w:tc>
          <w:tcPr>
            <w:tcW w:w="1177" w:type="dxa"/>
            <w:tcBorders>
              <w:top w:val="single" w:color="auto" w:sz="4" w:space="0"/>
              <w:left w:val="nil"/>
              <w:bottom w:val="single" w:color="auto" w:sz="4" w:space="0"/>
              <w:right w:val="single" w:color="auto" w:sz="4" w:space="0"/>
            </w:tcBorders>
            <w:shd w:val="clear" w:color="000000" w:fill="auto"/>
            <w:vAlign w:val="center"/>
          </w:tcPr>
          <w:p w14:paraId="163AB477">
            <w:pPr>
              <w:pageBreakBefore w:val="0"/>
              <w:kinsoku/>
              <w:wordWrap/>
              <w:overflowPunct/>
              <w:topLinePunct w:val="0"/>
              <w:autoSpaceDE/>
              <w:autoSpaceDN w:val="0"/>
              <w:bidi w:val="0"/>
              <w:adjustRightInd w:val="0"/>
              <w:snapToGrid w:val="0"/>
              <w:jc w:val="center"/>
              <w:textAlignment w:val="center"/>
              <w:rPr>
                <w:rFonts w:ascii="宋体" w:hAnsi="宋体" w:cs="宋体"/>
                <w:b/>
                <w:bCs/>
                <w:color w:val="auto"/>
                <w:kern w:val="0"/>
                <w:sz w:val="22"/>
                <w:szCs w:val="22"/>
                <w:highlight w:val="lightGray"/>
                <w:shd w:val="clear" w:color="auto" w:fill="auto"/>
              </w:rPr>
            </w:pPr>
            <w:r>
              <w:rPr>
                <w:rFonts w:hint="eastAsia" w:ascii="仿宋" w:hAnsi="仿宋" w:eastAsia="仿宋" w:cs="仿宋"/>
                <w:bCs/>
                <w:color w:val="auto"/>
                <w:sz w:val="24"/>
                <w:highlight w:val="none"/>
                <w:shd w:val="clear" w:color="FFFFFF"/>
              </w:rPr>
              <w:t>最高投标限价（万元）</w:t>
            </w:r>
          </w:p>
        </w:tc>
        <w:tc>
          <w:tcPr>
            <w:tcW w:w="1316" w:type="dxa"/>
            <w:tcBorders>
              <w:top w:val="single" w:color="auto" w:sz="4" w:space="0"/>
              <w:left w:val="nil"/>
              <w:bottom w:val="single" w:color="auto" w:sz="4" w:space="0"/>
              <w:right w:val="single" w:color="auto" w:sz="4" w:space="0"/>
            </w:tcBorders>
            <w:shd w:val="clear" w:color="auto" w:fill="auto"/>
            <w:noWrap/>
            <w:vAlign w:val="center"/>
          </w:tcPr>
          <w:p w14:paraId="13BC6FD4">
            <w:pPr>
              <w:pageBreakBefore w:val="0"/>
              <w:kinsoku/>
              <w:wordWrap/>
              <w:overflowPunct/>
              <w:topLinePunct w:val="0"/>
              <w:autoSpaceDE/>
              <w:autoSpaceDN w:val="0"/>
              <w:bidi w:val="0"/>
              <w:adjustRightInd w:val="0"/>
              <w:snapToGrid w:val="0"/>
              <w:jc w:val="center"/>
              <w:textAlignment w:val="center"/>
              <w:rPr>
                <w:rFonts w:hint="eastAsia" w:ascii="宋体" w:hAnsi="宋体" w:eastAsia="宋体" w:cs="宋体"/>
                <w:b/>
                <w:bCs/>
                <w:kern w:val="0"/>
                <w:sz w:val="22"/>
                <w:szCs w:val="22"/>
                <w:lang w:val="en-US" w:eastAsia="zh-CN" w:bidi="ar-SA"/>
              </w:rPr>
            </w:pPr>
            <w:r>
              <w:rPr>
                <w:rFonts w:hint="eastAsia" w:ascii="仿宋" w:hAnsi="仿宋" w:eastAsia="仿宋" w:cs="仿宋"/>
                <w:bCs/>
                <w:sz w:val="24"/>
              </w:rPr>
              <w:t>预算总价（万元）</w:t>
            </w: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2C5C885D">
            <w:pPr>
              <w:pageBreakBefore w:val="0"/>
              <w:kinsoku/>
              <w:wordWrap/>
              <w:overflowPunct/>
              <w:topLinePunct w:val="0"/>
              <w:autoSpaceDE/>
              <w:bidi w:val="0"/>
              <w:adjustRightInd w:val="0"/>
              <w:snapToGrid w:val="0"/>
              <w:jc w:val="center"/>
              <w:rPr>
                <w:rFonts w:hint="eastAsia" w:ascii="仿宋" w:hAnsi="仿宋" w:eastAsia="仿宋" w:cs="仿宋"/>
                <w:bCs/>
                <w:snapToGrid w:val="0"/>
                <w:kern w:val="0"/>
                <w:sz w:val="24"/>
              </w:rPr>
            </w:pPr>
            <w:r>
              <w:rPr>
                <w:rFonts w:hint="eastAsia" w:ascii="仿宋" w:hAnsi="仿宋" w:eastAsia="仿宋" w:cs="仿宋"/>
                <w:bCs/>
                <w:snapToGrid w:val="0"/>
                <w:kern w:val="0"/>
                <w:sz w:val="24"/>
              </w:rPr>
              <w:t>产地</w:t>
            </w:r>
          </w:p>
          <w:p w14:paraId="60FB12EB">
            <w:pPr>
              <w:pageBreakBefore w:val="0"/>
              <w:kinsoku/>
              <w:wordWrap/>
              <w:overflowPunct/>
              <w:topLinePunct w:val="0"/>
              <w:autoSpaceDE/>
              <w:autoSpaceDN w:val="0"/>
              <w:bidi w:val="0"/>
              <w:adjustRightInd w:val="0"/>
              <w:snapToGrid w:val="0"/>
              <w:jc w:val="center"/>
              <w:textAlignment w:val="center"/>
              <w:rPr>
                <w:rFonts w:hint="eastAsia" w:ascii="仿宋" w:hAnsi="仿宋" w:eastAsia="仿宋" w:cs="仿宋"/>
                <w:bCs/>
                <w:sz w:val="24"/>
                <w:lang w:eastAsia="zh-CN"/>
              </w:rPr>
            </w:pPr>
            <w:r>
              <w:rPr>
                <w:rFonts w:hint="eastAsia" w:ascii="仿宋" w:hAnsi="仿宋" w:eastAsia="仿宋" w:cs="仿宋"/>
                <w:bCs/>
                <w:snapToGrid w:val="0"/>
                <w:kern w:val="0"/>
                <w:sz w:val="24"/>
              </w:rPr>
              <w:t>（国产或</w:t>
            </w:r>
            <w:r>
              <w:rPr>
                <w:rFonts w:hint="eastAsia" w:ascii="仿宋" w:hAnsi="仿宋" w:eastAsia="仿宋" w:cs="仿宋"/>
                <w:bCs/>
                <w:snapToGrid w:val="0"/>
                <w:kern w:val="0"/>
                <w:sz w:val="24"/>
                <w:lang w:eastAsia="zh-CN"/>
              </w:rPr>
              <w:t>进口</w:t>
            </w:r>
          </w:p>
        </w:tc>
      </w:tr>
      <w:tr w14:paraId="2BCBE29D">
        <w:tblPrEx>
          <w:tblCellMar>
            <w:top w:w="0" w:type="dxa"/>
            <w:left w:w="108" w:type="dxa"/>
            <w:bottom w:w="0" w:type="dxa"/>
            <w:right w:w="108" w:type="dxa"/>
          </w:tblCellMar>
        </w:tblPrEx>
        <w:trPr>
          <w:trHeight w:val="1122" w:hRule="atLeast"/>
        </w:trPr>
        <w:tc>
          <w:tcPr>
            <w:tcW w:w="816" w:type="dxa"/>
            <w:tcBorders>
              <w:top w:val="nil"/>
              <w:left w:val="single" w:color="auto" w:sz="4" w:space="0"/>
              <w:bottom w:val="single" w:color="auto" w:sz="4" w:space="0"/>
              <w:right w:val="single" w:color="auto" w:sz="4" w:space="0"/>
            </w:tcBorders>
            <w:shd w:val="clear" w:color="auto" w:fill="auto"/>
            <w:noWrap/>
            <w:vAlign w:val="center"/>
          </w:tcPr>
          <w:p w14:paraId="508170BA">
            <w:pPr>
              <w:pageBreakBefore w:val="0"/>
              <w:kinsoku/>
              <w:wordWrap/>
              <w:overflowPunct/>
              <w:topLinePunct w:val="0"/>
              <w:autoSpaceDE/>
              <w:bidi w:val="0"/>
              <w:adjustRightInd w:val="0"/>
              <w:snapToGrid w:val="0"/>
              <w:jc w:val="both"/>
              <w:rPr>
                <w:rFonts w:ascii="宋体" w:hAnsi="宋体" w:cs="宋体"/>
                <w:kern w:val="0"/>
                <w:sz w:val="22"/>
                <w:szCs w:val="22"/>
              </w:rPr>
            </w:pPr>
            <w:r>
              <w:rPr>
                <w:rFonts w:hint="eastAsia" w:ascii="仿宋" w:hAnsi="仿宋" w:eastAsia="仿宋" w:cs="仿宋"/>
                <w:bCs/>
                <w:sz w:val="24"/>
              </w:rPr>
              <w:t>1包</w:t>
            </w:r>
          </w:p>
        </w:tc>
        <w:tc>
          <w:tcPr>
            <w:tcW w:w="877" w:type="dxa"/>
            <w:tcBorders>
              <w:top w:val="nil"/>
              <w:left w:val="nil"/>
              <w:bottom w:val="single" w:color="auto" w:sz="4" w:space="0"/>
              <w:right w:val="single" w:color="auto" w:sz="4" w:space="0"/>
            </w:tcBorders>
            <w:shd w:val="clear" w:color="auto" w:fill="auto"/>
            <w:noWrap/>
            <w:vAlign w:val="center"/>
          </w:tcPr>
          <w:p w14:paraId="22380821">
            <w:pPr>
              <w:pageBreakBefore w:val="0"/>
              <w:kinsoku/>
              <w:wordWrap/>
              <w:overflowPunct/>
              <w:topLinePunct w:val="0"/>
              <w:autoSpaceDE/>
              <w:bidi w:val="0"/>
              <w:adjustRightInd w:val="0"/>
              <w:snapToGrid w:val="0"/>
              <w:jc w:val="center"/>
              <w:rPr>
                <w:rFonts w:ascii="宋体" w:hAnsi="宋体" w:cs="宋体"/>
                <w:kern w:val="0"/>
                <w:sz w:val="22"/>
                <w:szCs w:val="22"/>
              </w:rPr>
            </w:pPr>
            <w:r>
              <w:rPr>
                <w:rFonts w:hint="eastAsia" w:ascii="仿宋" w:hAnsi="仿宋" w:eastAsia="仿宋" w:cs="仿宋"/>
                <w:bCs/>
                <w:sz w:val="24"/>
              </w:rPr>
              <w:t>品目1</w:t>
            </w:r>
          </w:p>
        </w:tc>
        <w:tc>
          <w:tcPr>
            <w:tcW w:w="1800" w:type="dxa"/>
            <w:tcBorders>
              <w:top w:val="nil"/>
              <w:left w:val="nil"/>
              <w:bottom w:val="single" w:color="auto" w:sz="4" w:space="0"/>
              <w:right w:val="single" w:color="auto" w:sz="4" w:space="0"/>
            </w:tcBorders>
            <w:shd w:val="clear" w:color="auto" w:fill="auto"/>
            <w:vAlign w:val="center"/>
          </w:tcPr>
          <w:p w14:paraId="7EB047CD">
            <w:pPr>
              <w:pageBreakBefore w:val="0"/>
              <w:kinsoku/>
              <w:wordWrap/>
              <w:overflowPunct/>
              <w:topLinePunct w:val="0"/>
              <w:autoSpaceDE/>
              <w:bidi w:val="0"/>
              <w:adjustRightInd w:val="0"/>
              <w:snapToGrid w:val="0"/>
              <w:jc w:val="center"/>
              <w:rPr>
                <w:rFonts w:hint="eastAsia" w:ascii="宋体" w:hAnsi="宋体" w:eastAsia="宋体" w:cs="宋体"/>
                <w:kern w:val="0"/>
                <w:sz w:val="22"/>
                <w:szCs w:val="22"/>
                <w:lang w:eastAsia="zh-CN"/>
              </w:rPr>
            </w:pPr>
            <w:r>
              <w:rPr>
                <w:rFonts w:hint="eastAsia" w:ascii="仿宋" w:hAnsi="仿宋" w:eastAsia="仿宋" w:cs="仿宋"/>
                <w:bCs/>
                <w:sz w:val="24"/>
                <w:lang w:eastAsia="zh-CN"/>
              </w:rPr>
              <w:t>除颤仪</w:t>
            </w:r>
          </w:p>
        </w:tc>
        <w:tc>
          <w:tcPr>
            <w:tcW w:w="958" w:type="dxa"/>
            <w:tcBorders>
              <w:top w:val="nil"/>
              <w:left w:val="nil"/>
              <w:bottom w:val="single" w:color="auto" w:sz="4" w:space="0"/>
              <w:right w:val="single" w:color="auto" w:sz="4" w:space="0"/>
            </w:tcBorders>
            <w:shd w:val="clear" w:color="auto" w:fill="auto"/>
            <w:noWrap/>
            <w:vAlign w:val="center"/>
          </w:tcPr>
          <w:p w14:paraId="16978F95">
            <w:pPr>
              <w:pageBreakBefore w:val="0"/>
              <w:kinsoku/>
              <w:wordWrap/>
              <w:overflowPunct/>
              <w:topLinePunct w:val="0"/>
              <w:autoSpaceDE/>
              <w:bidi w:val="0"/>
              <w:adjustRightInd w:val="0"/>
              <w:snapToGrid w:val="0"/>
              <w:jc w:val="center"/>
              <w:rPr>
                <w:rFonts w:ascii="宋体" w:hAnsi="宋体" w:cs="宋体"/>
                <w:kern w:val="0"/>
                <w:sz w:val="22"/>
                <w:szCs w:val="22"/>
              </w:rPr>
            </w:pPr>
            <w:r>
              <w:rPr>
                <w:rFonts w:hint="eastAsia" w:ascii="仿宋" w:hAnsi="仿宋" w:eastAsia="仿宋" w:cs="仿宋"/>
                <w:bCs/>
                <w:sz w:val="24"/>
              </w:rPr>
              <w:t>台</w:t>
            </w:r>
          </w:p>
        </w:tc>
        <w:tc>
          <w:tcPr>
            <w:tcW w:w="934" w:type="dxa"/>
            <w:tcBorders>
              <w:top w:val="nil"/>
              <w:left w:val="nil"/>
              <w:bottom w:val="single" w:color="auto" w:sz="4" w:space="0"/>
              <w:right w:val="single" w:color="auto" w:sz="4" w:space="0"/>
            </w:tcBorders>
            <w:shd w:val="clear" w:color="auto" w:fill="auto"/>
            <w:noWrap/>
            <w:vAlign w:val="center"/>
          </w:tcPr>
          <w:p w14:paraId="3F8F82AC">
            <w:pPr>
              <w:pageBreakBefore w:val="0"/>
              <w:kinsoku/>
              <w:wordWrap/>
              <w:overflowPunct/>
              <w:topLinePunct w:val="0"/>
              <w:autoSpaceDE/>
              <w:bidi w:val="0"/>
              <w:adjustRightInd w:val="0"/>
              <w:snapToGrid w:val="0"/>
              <w:jc w:val="center"/>
              <w:rPr>
                <w:rFonts w:hint="eastAsia" w:ascii="宋体" w:hAnsi="宋体" w:eastAsia="宋体" w:cs="宋体"/>
                <w:kern w:val="0"/>
                <w:sz w:val="22"/>
                <w:szCs w:val="22"/>
                <w:lang w:eastAsia="zh-CN"/>
              </w:rPr>
            </w:pPr>
            <w:r>
              <w:rPr>
                <w:rFonts w:hint="eastAsia" w:ascii="仿宋" w:hAnsi="仿宋" w:eastAsia="仿宋" w:cs="仿宋"/>
                <w:bCs/>
                <w:sz w:val="24"/>
                <w:lang w:val="en-US" w:eastAsia="zh-CN"/>
              </w:rPr>
              <w:t>6</w:t>
            </w:r>
          </w:p>
        </w:tc>
        <w:tc>
          <w:tcPr>
            <w:tcW w:w="1177" w:type="dxa"/>
            <w:tcBorders>
              <w:top w:val="nil"/>
              <w:left w:val="nil"/>
              <w:bottom w:val="single" w:color="auto" w:sz="4" w:space="0"/>
              <w:right w:val="single" w:color="auto" w:sz="4" w:space="0"/>
            </w:tcBorders>
            <w:shd w:val="clear" w:color="auto" w:fill="auto"/>
            <w:noWrap/>
            <w:vAlign w:val="center"/>
          </w:tcPr>
          <w:p w14:paraId="25ABF00C">
            <w:pPr>
              <w:pageBreakBefore w:val="0"/>
              <w:kinsoku/>
              <w:wordWrap/>
              <w:overflowPunct/>
              <w:topLinePunct w:val="0"/>
              <w:autoSpaceDE/>
              <w:bidi w:val="0"/>
              <w:adjustRightInd w:val="0"/>
              <w:snapToGrid w:val="0"/>
              <w:jc w:val="center"/>
              <w:rPr>
                <w:rFonts w:hint="default" w:ascii="宋体" w:hAnsi="宋体" w:eastAsia="宋体" w:cs="宋体"/>
                <w:kern w:val="0"/>
                <w:sz w:val="22"/>
                <w:szCs w:val="22"/>
                <w:lang w:val="en-US" w:eastAsia="zh-CN"/>
              </w:rPr>
            </w:pPr>
            <w:r>
              <w:rPr>
                <w:rFonts w:hint="eastAsia" w:ascii="仿宋" w:hAnsi="仿宋" w:eastAsia="仿宋" w:cs="仿宋"/>
                <w:bCs/>
                <w:sz w:val="24"/>
                <w:lang w:val="en-US" w:eastAsia="zh-CN"/>
              </w:rPr>
              <w:t>0.83</w:t>
            </w:r>
          </w:p>
        </w:tc>
        <w:tc>
          <w:tcPr>
            <w:tcW w:w="1316" w:type="dxa"/>
            <w:tcBorders>
              <w:top w:val="nil"/>
              <w:left w:val="nil"/>
              <w:bottom w:val="single" w:color="auto" w:sz="4" w:space="0"/>
              <w:right w:val="single" w:color="auto" w:sz="4" w:space="0"/>
            </w:tcBorders>
            <w:shd w:val="clear" w:color="auto" w:fill="auto"/>
            <w:noWrap/>
            <w:vAlign w:val="center"/>
          </w:tcPr>
          <w:p w14:paraId="1C93369B">
            <w:pPr>
              <w:pageBreakBefore w:val="0"/>
              <w:kinsoku/>
              <w:wordWrap/>
              <w:overflowPunct/>
              <w:topLinePunct w:val="0"/>
              <w:autoSpaceDE/>
              <w:bidi w:val="0"/>
              <w:adjustRightInd w:val="0"/>
              <w:snapToGrid w:val="0"/>
              <w:jc w:val="center"/>
              <w:rPr>
                <w:rFonts w:hint="eastAsia" w:ascii="宋体" w:hAnsi="宋体" w:eastAsia="宋体" w:cs="宋体"/>
                <w:kern w:val="0"/>
                <w:sz w:val="22"/>
                <w:szCs w:val="22"/>
                <w:lang w:val="en-US" w:eastAsia="zh-CN" w:bidi="ar-SA"/>
              </w:rPr>
            </w:pPr>
            <w:r>
              <w:rPr>
                <w:rFonts w:hint="eastAsia" w:ascii="仿宋" w:hAnsi="仿宋" w:eastAsia="仿宋" w:cs="仿宋"/>
                <w:bCs/>
                <w:sz w:val="24"/>
                <w:lang w:val="en-US" w:eastAsia="zh-CN"/>
              </w:rPr>
              <w:t>4.98</w:t>
            </w:r>
          </w:p>
        </w:tc>
        <w:tc>
          <w:tcPr>
            <w:tcW w:w="1200" w:type="dxa"/>
            <w:tcBorders>
              <w:top w:val="nil"/>
              <w:left w:val="nil"/>
              <w:bottom w:val="single" w:color="auto" w:sz="4" w:space="0"/>
              <w:right w:val="single" w:color="auto" w:sz="4" w:space="0"/>
            </w:tcBorders>
            <w:shd w:val="clear" w:color="auto" w:fill="auto"/>
            <w:noWrap/>
            <w:vAlign w:val="center"/>
          </w:tcPr>
          <w:p w14:paraId="3F8F1547">
            <w:pPr>
              <w:pageBreakBefore w:val="0"/>
              <w:kinsoku/>
              <w:wordWrap/>
              <w:overflowPunct/>
              <w:topLinePunct w:val="0"/>
              <w:autoSpaceDE/>
              <w:bidi w:val="0"/>
              <w:adjustRightInd w:val="0"/>
              <w:snapToGrid w:val="0"/>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进口</w:t>
            </w:r>
          </w:p>
        </w:tc>
      </w:tr>
    </w:tbl>
    <w:p w14:paraId="539C5432">
      <w:pPr>
        <w:pageBreakBefore w:val="0"/>
        <w:widowControl/>
        <w:kinsoku/>
        <w:wordWrap/>
        <w:overflowPunct/>
        <w:topLinePunct w:val="0"/>
        <w:autoSpaceDE/>
        <w:bidi w:val="0"/>
        <w:adjustRightInd w:val="0"/>
        <w:snapToGrid w:val="0"/>
        <w:spacing w:line="288" w:lineRule="auto"/>
        <w:jc w:val="left"/>
        <w:rPr>
          <w:rFonts w:hint="eastAsia" w:ascii="楷体" w:hAnsi="楷体" w:eastAsia="仿宋" w:cs="Calibri"/>
          <w:sz w:val="24"/>
        </w:rPr>
      </w:pPr>
      <w:r>
        <w:rPr>
          <w:rFonts w:hint="eastAsia" w:ascii="宋体" w:hAnsi="宋体" w:eastAsia="仿宋" w:cs="Calibri"/>
          <w:b/>
          <w:bCs/>
          <w:sz w:val="24"/>
        </w:rPr>
        <w:t>质量保证期</w:t>
      </w:r>
      <w:r>
        <w:rPr>
          <w:rFonts w:hint="eastAsia" w:ascii="宋体" w:hAnsi="宋体" w:eastAsia="仿宋" w:cs="Calibri"/>
          <w:sz w:val="24"/>
        </w:rPr>
        <w:t>：合同货物正式验收双方签字确认日起须提供不少于</w:t>
      </w:r>
      <w:r>
        <w:rPr>
          <w:rFonts w:hint="eastAsia" w:ascii="宋体" w:hAnsi="宋体" w:eastAsia="仿宋" w:cs="Calibri"/>
          <w:sz w:val="24"/>
          <w:highlight w:val="none"/>
          <w:lang w:val="en-US" w:eastAsia="zh-CN"/>
        </w:rPr>
        <w:t>36</w:t>
      </w:r>
      <w:r>
        <w:rPr>
          <w:rFonts w:hint="eastAsia" w:ascii="宋体" w:hAnsi="宋体" w:eastAsia="仿宋" w:cs="Calibri"/>
          <w:sz w:val="24"/>
        </w:rPr>
        <w:t>个月的质保，质保期内卖方须负责零配件的更换（所有费用如零配件、上门服务费、安装费等含在投标总价中）。</w:t>
      </w:r>
    </w:p>
    <w:p w14:paraId="598C7AFC">
      <w:pPr>
        <w:pStyle w:val="3"/>
        <w:pageBreakBefore w:val="0"/>
        <w:numPr>
          <w:ilvl w:val="0"/>
          <w:numId w:val="0"/>
        </w:numPr>
        <w:kinsoku/>
        <w:wordWrap/>
        <w:overflowPunct/>
        <w:topLinePunct w:val="0"/>
        <w:autoSpaceDE/>
        <w:bidi w:val="0"/>
        <w:spacing w:before="0" w:after="0" w:line="415" w:lineRule="auto"/>
        <w:rPr>
          <w:rFonts w:hint="eastAsia" w:ascii="宋体" w:hAnsi="宋体" w:eastAsia="宋体" w:cs="宋体"/>
          <w:sz w:val="24"/>
          <w:lang w:eastAsia="zh-CN"/>
        </w:rPr>
      </w:pPr>
      <w:r>
        <w:rPr>
          <w:rFonts w:hint="eastAsia" w:ascii="宋体" w:hAnsi="宋体" w:eastAsia="宋体" w:cs="宋体"/>
          <w:b/>
          <w:bCs/>
          <w:kern w:val="2"/>
          <w:sz w:val="24"/>
          <w:szCs w:val="32"/>
          <w:lang w:val="en-US" w:eastAsia="zh-CN" w:bidi="ar-SA"/>
        </w:rPr>
        <w:t>二、</w:t>
      </w:r>
      <w:r>
        <w:rPr>
          <w:rFonts w:hint="eastAsia" w:ascii="仿宋" w:hAnsi="仿宋" w:eastAsia="仿宋" w:cs="仿宋"/>
        </w:rPr>
        <w:t>技术规格及参数要求</w:t>
      </w:r>
      <w:r>
        <w:rPr>
          <w:rFonts w:hint="eastAsia" w:ascii="仿宋" w:hAnsi="仿宋" w:eastAsia="仿宋" w:cs="仿宋"/>
          <w:lang w:eastAsia="zh-CN"/>
        </w:rPr>
        <w:t>（</w:t>
      </w:r>
      <w:r>
        <w:rPr>
          <w:rFonts w:hint="eastAsia" w:ascii="宋体" w:hAnsi="宋体" w:cs="宋体"/>
          <w:sz w:val="24"/>
        </w:rPr>
        <w:t>标注★参数为重要技术</w:t>
      </w:r>
      <w:r>
        <w:rPr>
          <w:rFonts w:hint="eastAsia" w:ascii="宋体" w:hAnsi="宋体" w:cs="宋体"/>
          <w:sz w:val="24"/>
          <w:lang w:eastAsia="zh-Hans"/>
        </w:rPr>
        <w:t>参数</w:t>
      </w:r>
      <w:r>
        <w:rPr>
          <w:rFonts w:hint="eastAsia" w:ascii="宋体" w:hAnsi="宋体" w:cs="宋体"/>
          <w:sz w:val="24"/>
        </w:rPr>
        <w:t>评分项</w:t>
      </w:r>
      <w:r>
        <w:rPr>
          <w:rFonts w:hint="eastAsia" w:ascii="宋体" w:hAnsi="宋体" w:cs="宋体"/>
          <w:sz w:val="24"/>
          <w:lang w:eastAsia="zh-CN"/>
        </w:rPr>
        <w:t>）</w:t>
      </w:r>
    </w:p>
    <w:p w14:paraId="28E1F32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★1.机器自身具备便携把手，便于携带，便于公共场所携带使用。 </w:t>
      </w:r>
    </w:p>
    <w:p w14:paraId="58847BE6">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2.提供中英文双语语音提示，可一键快速切换中英文，无需重新启动。 </w:t>
      </w:r>
    </w:p>
    <w:p w14:paraId="1327BA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★3.为了减少后期维护成本，控制主机不必要的电池电量浪费；</w:t>
      </w:r>
    </w:p>
    <w:p w14:paraId="27004B8A">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4.低电量状态下报警采用声、光报警方式进行提示，报警音间隔≤20秒。</w:t>
      </w:r>
    </w:p>
    <w:p w14:paraId="2DE81ED8">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5.智能环境除噪：根据环境自动调整音量，适应急救现场嘈杂环境下使用。</w:t>
      </w:r>
    </w:p>
    <w:p w14:paraId="3DC444B3">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6.在 CPR 仅按压过程中持续提供操作指导和剩余按压次数提示。 </w:t>
      </w:r>
    </w:p>
    <w:p w14:paraId="6EA2669E">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7.除颤采用双相波技术，除颤波形：双相指数截断波形（BTE），具备自动阻抗补偿功能。 </w:t>
      </w:r>
    </w:p>
    <w:p w14:paraId="45F3FC2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★8.能量可递增，首次除颤没有消除室颤时，第二次和第三次电击自动使用更高级别能量。成人最大除颤能量可达 360J 。 </w:t>
      </w:r>
    </w:p>
    <w:p w14:paraId="25D4379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xml:space="preserve">★9.支持成人/小儿模式，且模式可一键切换；切换后机器根据选择的病人类型自动切换提示信息、除颤能量和 CPR 按压模式。 </w:t>
      </w:r>
    </w:p>
    <w:p w14:paraId="6182ED80">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10.工作温度范围：满足 -5ºC ～ 50ºC，且从室温环境下进入-20ºC 环境后，至少能工作60分钟。</w:t>
      </w:r>
    </w:p>
    <w:p w14:paraId="7B6CCEB0">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11.具备自检功能：具备每日、每周、每月、每季度的设备自检和用户手动自检，可及时判断机器状态是否正常；自检反馈：根据自检结果，红灯/黄灯/绿灯显示设备状态，不开机情况下可提示故障。</w:t>
      </w:r>
    </w:p>
    <w:p w14:paraId="4138E807">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default" w:ascii="仿宋" w:hAnsi="仿宋" w:eastAsia="仿宋" w:cs="仿宋"/>
          <w:color w:val="auto"/>
          <w:sz w:val="24"/>
          <w:szCs w:val="24"/>
          <w:lang w:val="en-US"/>
        </w:rPr>
      </w:pPr>
      <w:r>
        <w:rPr>
          <w:rFonts w:hint="eastAsia" w:ascii="仿宋" w:hAnsi="仿宋" w:eastAsia="仿宋" w:cs="仿宋"/>
          <w:color w:val="auto"/>
          <w:kern w:val="0"/>
          <w:sz w:val="24"/>
          <w:szCs w:val="24"/>
          <w:lang w:val="en-US" w:eastAsia="zh-CN" w:bidi="ar"/>
        </w:rPr>
        <w:t>12.可在主机屏幕上查看设备开机后运行时间、电击次数、电池状态。</w:t>
      </w:r>
    </w:p>
    <w:p w14:paraId="48E7D9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★13.数据导出：支持USB接口，可通过外部USB闪存设备导出抢救记录数据。（需提供说明书佐证）</w:t>
      </w:r>
    </w:p>
    <w:p w14:paraId="4EA6A9F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14.单副电极片出厂有效期≥60个月。</w:t>
      </w:r>
    </w:p>
    <w:p w14:paraId="3B4F92C7">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15.抗冲击/跌落性能：具备抗冲击/跌落性能。</w:t>
      </w:r>
    </w:p>
    <w:p w14:paraId="655BC21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16.CPR按压模式支持配置30:2,15:2和仅按压模式。在CPR仅按压过程中持续提供操作指导和剩余按压次数语音提示；</w:t>
      </w:r>
    </w:p>
    <w:p w14:paraId="12C4DFC6">
      <w:pPr>
        <w:widowControl/>
        <w:adjustRightInd w:val="0"/>
        <w:snapToGrid w:val="0"/>
        <w:spacing w:line="288" w:lineRule="auto"/>
        <w:ind w:firstLine="240" w:firstLineChars="100"/>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17.投标产品需提供售后服务线上解决平台或小程序，方便后期进行故障的排除以及维护保修，小程序可实现线上售后报修、查看当前售后进度以及添加设备管理录入保修卡方便后期售后管理。（提供承诺）</w:t>
      </w:r>
    </w:p>
    <w:p w14:paraId="190551B5">
      <w:pPr>
        <w:pStyle w:val="12"/>
        <w:spacing w:line="360" w:lineRule="auto"/>
        <w:ind w:left="0" w:leftChars="0" w:firstLine="0" w:firstLineChars="0"/>
        <w:rPr>
          <w:rFonts w:hint="eastAsia" w:ascii="仿宋" w:hAnsi="仿宋" w:eastAsia="仿宋"/>
          <w:b/>
          <w:bCs w:val="0"/>
          <w:sz w:val="24"/>
          <w:szCs w:val="28"/>
        </w:rPr>
      </w:pPr>
      <w:r>
        <w:rPr>
          <w:rFonts w:hint="eastAsia" w:ascii="仿宋" w:hAnsi="仿宋" w:eastAsia="仿宋"/>
          <w:b/>
          <w:bCs w:val="0"/>
          <w:sz w:val="24"/>
          <w:szCs w:val="28"/>
          <w:lang w:eastAsia="zh-CN"/>
        </w:rPr>
        <w:t>三、</w:t>
      </w:r>
      <w:r>
        <w:rPr>
          <w:rFonts w:hint="eastAsia" w:ascii="仿宋" w:hAnsi="仿宋" w:eastAsia="仿宋"/>
          <w:b/>
          <w:bCs w:val="0"/>
          <w:sz w:val="24"/>
          <w:szCs w:val="28"/>
        </w:rPr>
        <w:t>付款方式</w:t>
      </w:r>
    </w:p>
    <w:p w14:paraId="60F7C64A">
      <w:pPr>
        <w:pStyle w:val="12"/>
        <w:spacing w:line="360" w:lineRule="auto"/>
        <w:ind w:left="0" w:leftChars="0" w:firstLine="0" w:firstLineChars="0"/>
        <w:rPr>
          <w:rFonts w:hint="eastAsia" w:ascii="仿宋" w:hAnsi="仿宋" w:eastAsia="仿宋"/>
          <w:bCs/>
          <w:sz w:val="24"/>
          <w:szCs w:val="28"/>
          <w:lang w:eastAsia="zh-CN"/>
        </w:rPr>
      </w:pPr>
      <w:r>
        <w:rPr>
          <w:rFonts w:hint="eastAsia" w:ascii="宋体" w:hAnsi="宋体" w:eastAsia="仿宋" w:cs="Calibri"/>
          <w:sz w:val="24"/>
        </w:rPr>
        <w:t>在全部合同设备安装调试完毕，验收合格并提供全额正规发票后六个月内付</w:t>
      </w:r>
      <w:r>
        <w:rPr>
          <w:rFonts w:hint="eastAsia" w:ascii="宋体" w:hAnsi="宋体" w:eastAsia="仿宋" w:cs="Calibri"/>
          <w:sz w:val="24"/>
          <w:lang w:val="en-US" w:eastAsia="zh-CN"/>
        </w:rPr>
        <w:t>10</w:t>
      </w:r>
      <w:r>
        <w:rPr>
          <w:rFonts w:hint="eastAsia" w:ascii="宋体" w:hAnsi="宋体" w:eastAsia="仿宋" w:cs="Calibri"/>
          <w:sz w:val="24"/>
        </w:rPr>
        <w:t>0%</w:t>
      </w:r>
      <w:r>
        <w:rPr>
          <w:rFonts w:hint="eastAsia" w:ascii="宋体" w:hAnsi="宋体" w:eastAsia="仿宋" w:cs="Calibri"/>
          <w:sz w:val="24"/>
          <w:lang w:eastAsia="zh-CN"/>
        </w:rPr>
        <w:t>。</w:t>
      </w:r>
    </w:p>
    <w:bookmarkEnd w:id="13"/>
    <w:bookmarkEnd w:id="14"/>
    <w:p w14:paraId="6ADD1557">
      <w:pPr>
        <w:pStyle w:val="12"/>
        <w:ind w:left="0" w:leftChars="0" w:firstLine="0" w:firstLineChars="0"/>
        <w:rPr>
          <w:rFonts w:hint="eastAsia" w:ascii="仿宋" w:hAnsi="仿宋" w:eastAsia="仿宋"/>
          <w:b/>
          <w:bCs w:val="0"/>
          <w:sz w:val="24"/>
          <w:szCs w:val="28"/>
        </w:rPr>
      </w:pPr>
      <w:r>
        <w:rPr>
          <w:rFonts w:hint="eastAsia" w:ascii="仿宋" w:hAnsi="仿宋" w:eastAsia="仿宋"/>
          <w:b/>
          <w:bCs w:val="0"/>
          <w:sz w:val="24"/>
          <w:szCs w:val="28"/>
          <w:lang w:eastAsia="zh-CN"/>
        </w:rPr>
        <w:t>四、</w:t>
      </w:r>
      <w:r>
        <w:rPr>
          <w:rFonts w:hint="eastAsia" w:ascii="仿宋" w:hAnsi="仿宋" w:eastAsia="仿宋"/>
          <w:b/>
          <w:bCs w:val="0"/>
          <w:sz w:val="24"/>
          <w:szCs w:val="28"/>
        </w:rPr>
        <w:t>投标文件要求</w:t>
      </w:r>
    </w:p>
    <w:p w14:paraId="6492FD34">
      <w:pPr>
        <w:pStyle w:val="12"/>
        <w:ind w:left="0" w:leftChars="0" w:firstLine="480" w:firstLineChars="200"/>
        <w:rPr>
          <w:rFonts w:hint="eastAsia" w:ascii="仿宋" w:hAnsi="仿宋" w:eastAsia="仿宋"/>
          <w:bCs/>
          <w:sz w:val="24"/>
          <w:szCs w:val="28"/>
        </w:rPr>
      </w:pPr>
      <w:r>
        <w:rPr>
          <w:rFonts w:hint="eastAsia" w:ascii="仿宋" w:hAnsi="仿宋" w:eastAsia="仿宋"/>
          <w:bCs/>
          <w:sz w:val="24"/>
          <w:szCs w:val="28"/>
        </w:rPr>
        <w:t>投标文件一式三份，密封完好，于投标截止时间之前提交。</w:t>
      </w:r>
    </w:p>
    <w:p w14:paraId="56A94CD1">
      <w:pPr>
        <w:pStyle w:val="12"/>
        <w:ind w:left="0" w:leftChars="0" w:firstLine="480"/>
        <w:rPr>
          <w:rFonts w:hint="eastAsia" w:ascii="仿宋" w:hAnsi="仿宋" w:eastAsia="仿宋"/>
          <w:bCs/>
          <w:sz w:val="24"/>
          <w:szCs w:val="28"/>
        </w:rPr>
      </w:pPr>
    </w:p>
    <w:p w14:paraId="7166A60E">
      <w:pPr>
        <w:pStyle w:val="3"/>
        <w:widowControl/>
        <w:spacing w:before="120" w:after="120" w:line="240" w:lineRule="auto"/>
        <w:jc w:val="center"/>
        <w:rPr>
          <w:rStyle w:val="27"/>
          <w:rFonts w:hint="eastAsia" w:ascii="宋体" w:hAnsi="宋体" w:eastAsia="宋体" w:cs="宋体"/>
          <w:b w:val="0"/>
          <w:bCs/>
          <w:color w:val="auto"/>
          <w:sz w:val="30"/>
          <w:szCs w:val="30"/>
          <w:highlight w:val="none"/>
        </w:rPr>
      </w:pPr>
    </w:p>
    <w:p w14:paraId="601E714F">
      <w:pPr>
        <w:rPr>
          <w:rStyle w:val="27"/>
          <w:rFonts w:hint="eastAsia" w:ascii="宋体" w:hAnsi="宋体" w:eastAsia="宋体" w:cs="宋体"/>
          <w:b w:val="0"/>
          <w:bCs/>
          <w:color w:val="auto"/>
          <w:sz w:val="30"/>
          <w:szCs w:val="30"/>
          <w:highlight w:val="none"/>
        </w:rPr>
      </w:pPr>
    </w:p>
    <w:p w14:paraId="1A4F0242">
      <w:pPr>
        <w:rPr>
          <w:rStyle w:val="27"/>
          <w:rFonts w:hint="eastAsia" w:ascii="宋体" w:hAnsi="宋体" w:eastAsia="宋体" w:cs="宋体"/>
          <w:b w:val="0"/>
          <w:bCs/>
          <w:color w:val="auto"/>
          <w:sz w:val="30"/>
          <w:szCs w:val="30"/>
          <w:highlight w:val="none"/>
        </w:rPr>
      </w:pPr>
    </w:p>
    <w:p w14:paraId="28051E02">
      <w:pPr>
        <w:rPr>
          <w:rStyle w:val="27"/>
          <w:rFonts w:hint="eastAsia" w:ascii="宋体" w:hAnsi="宋体" w:eastAsia="宋体" w:cs="宋体"/>
          <w:b w:val="0"/>
          <w:bCs/>
          <w:color w:val="auto"/>
          <w:sz w:val="30"/>
          <w:szCs w:val="30"/>
          <w:highlight w:val="none"/>
        </w:rPr>
      </w:pPr>
    </w:p>
    <w:p w14:paraId="1BFFFEBE">
      <w:pPr>
        <w:rPr>
          <w:rStyle w:val="27"/>
          <w:rFonts w:hint="eastAsia" w:ascii="宋体" w:hAnsi="宋体" w:eastAsia="宋体" w:cs="宋体"/>
          <w:b w:val="0"/>
          <w:bCs/>
          <w:color w:val="auto"/>
          <w:sz w:val="30"/>
          <w:szCs w:val="30"/>
          <w:highlight w:val="none"/>
        </w:rPr>
      </w:pPr>
    </w:p>
    <w:p w14:paraId="5A8408C3">
      <w:pPr>
        <w:rPr>
          <w:rStyle w:val="27"/>
          <w:rFonts w:hint="eastAsia" w:ascii="宋体" w:hAnsi="宋体" w:eastAsia="宋体" w:cs="宋体"/>
          <w:b w:val="0"/>
          <w:bCs/>
          <w:color w:val="auto"/>
          <w:sz w:val="30"/>
          <w:szCs w:val="30"/>
          <w:highlight w:val="none"/>
        </w:rPr>
      </w:pPr>
    </w:p>
    <w:p w14:paraId="36C702D9">
      <w:pPr>
        <w:rPr>
          <w:rStyle w:val="27"/>
          <w:rFonts w:hint="eastAsia" w:ascii="宋体" w:hAnsi="宋体" w:eastAsia="宋体" w:cs="宋体"/>
          <w:b w:val="0"/>
          <w:bCs/>
          <w:color w:val="auto"/>
          <w:sz w:val="30"/>
          <w:szCs w:val="30"/>
          <w:highlight w:val="none"/>
        </w:rPr>
      </w:pPr>
    </w:p>
    <w:p w14:paraId="5445A6C5">
      <w:pPr>
        <w:pStyle w:val="2"/>
        <w:jc w:val="both"/>
      </w:pPr>
    </w:p>
    <w:p w14:paraId="1479EA0A">
      <w:pPr>
        <w:pStyle w:val="2"/>
        <w:jc w:val="both"/>
      </w:pPr>
    </w:p>
    <w:p w14:paraId="6B7FB16A">
      <w:pPr>
        <w:pStyle w:val="2"/>
        <w:jc w:val="both"/>
      </w:pPr>
      <w:r>
        <w:t>第三章</w:t>
      </w:r>
      <w:r>
        <w:rPr>
          <w:rFonts w:hint="eastAsia"/>
        </w:rPr>
        <w:t xml:space="preserve">  资格审查和评标办法（综合评分法）</w:t>
      </w:r>
    </w:p>
    <w:p w14:paraId="7598C363">
      <w:pPr>
        <w:adjustRightInd w:val="0"/>
        <w:snapToGrid w:val="0"/>
        <w:spacing w:line="380" w:lineRule="exact"/>
        <w:ind w:right="-11"/>
        <w:rPr>
          <w:rFonts w:hint="eastAsia" w:ascii="宋体" w:hAnsi="宋体"/>
          <w:sz w:val="28"/>
          <w:szCs w:val="21"/>
        </w:rPr>
      </w:pPr>
      <w:r>
        <w:rPr>
          <w:rFonts w:hint="eastAsia" w:ascii="宋体" w:hAnsi="宋体"/>
          <w:sz w:val="28"/>
          <w:szCs w:val="21"/>
        </w:rPr>
        <w:t>一、评标委员会对投标文件进行资格审查。</w:t>
      </w:r>
    </w:p>
    <w:p w14:paraId="04B771DC">
      <w:pPr>
        <w:adjustRightInd w:val="0"/>
        <w:snapToGrid w:val="0"/>
        <w:spacing w:line="380" w:lineRule="exact"/>
        <w:ind w:right="-11" w:firstLine="560" w:firstLineChars="200"/>
        <w:rPr>
          <w:rFonts w:hint="eastAsia" w:ascii="宋体" w:hAnsi="宋体"/>
          <w:sz w:val="28"/>
          <w:szCs w:val="21"/>
        </w:rPr>
      </w:pPr>
    </w:p>
    <w:tbl>
      <w:tblPr>
        <w:tblStyle w:val="13"/>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027"/>
        <w:gridCol w:w="1984"/>
        <w:gridCol w:w="1134"/>
        <w:gridCol w:w="3402"/>
      </w:tblGrid>
      <w:tr w14:paraId="4E2B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9214" w:type="dxa"/>
            <w:gridSpan w:val="5"/>
            <w:vAlign w:val="center"/>
          </w:tcPr>
          <w:p w14:paraId="6BCFD224">
            <w:pPr>
              <w:pStyle w:val="22"/>
              <w:pBdr>
                <w:bottom w:val="none" w:color="auto" w:sz="0" w:space="0"/>
              </w:pBdr>
              <w:tabs>
                <w:tab w:val="clear" w:pos="4153"/>
                <w:tab w:val="clear" w:pos="8306"/>
              </w:tabs>
              <w:snapToGrid w:val="0"/>
              <w:spacing w:line="240" w:lineRule="auto"/>
              <w:ind w:right="-10"/>
              <w:textAlignment w:val="auto"/>
              <w:rPr>
                <w:rFonts w:ascii="宋体" w:hAnsi="宋体"/>
                <w:b/>
                <w:szCs w:val="24"/>
              </w:rPr>
            </w:pPr>
            <w:r>
              <w:rPr>
                <w:rFonts w:hint="eastAsia" w:ascii="宋体" w:hAnsi="宋体"/>
                <w:b/>
                <w:szCs w:val="24"/>
              </w:rPr>
              <w:t>安徽医科大学附属口腔医院（安徽省口腔医院）</w:t>
            </w:r>
          </w:p>
          <w:p w14:paraId="5C162774">
            <w:pPr>
              <w:pStyle w:val="22"/>
              <w:pBdr>
                <w:bottom w:val="none" w:color="auto" w:sz="0" w:space="0"/>
              </w:pBdr>
              <w:tabs>
                <w:tab w:val="clear" w:pos="4153"/>
                <w:tab w:val="clear" w:pos="8306"/>
              </w:tabs>
              <w:snapToGrid w:val="0"/>
              <w:spacing w:line="240" w:lineRule="auto"/>
              <w:ind w:right="-10"/>
              <w:textAlignment w:val="auto"/>
              <w:rPr>
                <w:rFonts w:ascii="宋体" w:hAnsi="宋体"/>
                <w:kern w:val="2"/>
                <w:szCs w:val="24"/>
              </w:rPr>
            </w:pPr>
            <w:r>
              <w:rPr>
                <w:rFonts w:hint="eastAsia"/>
                <w:b/>
                <w:szCs w:val="24"/>
                <w:lang w:eastAsia="zh-CN"/>
              </w:rPr>
              <w:t>除颤仪</w:t>
            </w:r>
            <w:r>
              <w:rPr>
                <w:rFonts w:hint="eastAsia"/>
                <w:b/>
                <w:szCs w:val="24"/>
              </w:rPr>
              <w:t>采购项目</w:t>
            </w:r>
            <w:r>
              <w:rPr>
                <w:rFonts w:hint="eastAsia" w:ascii="宋体" w:hAnsi="宋体"/>
                <w:b/>
                <w:szCs w:val="24"/>
              </w:rPr>
              <w:t>资格审查表</w:t>
            </w:r>
          </w:p>
        </w:tc>
      </w:tr>
      <w:tr w14:paraId="798C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9214" w:type="dxa"/>
            <w:gridSpan w:val="5"/>
            <w:vAlign w:val="center"/>
          </w:tcPr>
          <w:p w14:paraId="5598ACB8">
            <w:pPr>
              <w:adjustRightInd w:val="0"/>
              <w:snapToGrid w:val="0"/>
              <w:ind w:right="-10"/>
              <w:rPr>
                <w:rFonts w:ascii="宋体" w:hAnsi="宋体"/>
                <w:szCs w:val="21"/>
              </w:rPr>
            </w:pPr>
            <w:r>
              <w:rPr>
                <w:rFonts w:hint="eastAsia" w:ascii="宋体" w:hAnsi="宋体"/>
                <w:szCs w:val="21"/>
              </w:rPr>
              <w:t>投标人：</w:t>
            </w:r>
          </w:p>
        </w:tc>
      </w:tr>
      <w:tr w14:paraId="2508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9214" w:type="dxa"/>
            <w:gridSpan w:val="5"/>
            <w:tcBorders>
              <w:bottom w:val="single" w:color="auto" w:sz="4" w:space="0"/>
            </w:tcBorders>
            <w:vAlign w:val="center"/>
          </w:tcPr>
          <w:p w14:paraId="0ABE8277">
            <w:pPr>
              <w:adjustRightInd w:val="0"/>
              <w:snapToGrid w:val="0"/>
              <w:ind w:right="-10"/>
              <w:jc w:val="center"/>
              <w:rPr>
                <w:rFonts w:ascii="宋体" w:hAnsi="宋体"/>
                <w:szCs w:val="21"/>
              </w:rPr>
            </w:pPr>
            <w:r>
              <w:rPr>
                <w:rFonts w:hint="eastAsia" w:ascii="宋体" w:hAnsi="宋体"/>
                <w:b/>
                <w:bCs/>
                <w:szCs w:val="21"/>
              </w:rPr>
              <w:t>资格审查指标</w:t>
            </w:r>
          </w:p>
        </w:tc>
      </w:tr>
      <w:tr w14:paraId="5462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67" w:type="dxa"/>
            <w:tcBorders>
              <w:bottom w:val="single" w:color="auto" w:sz="4" w:space="0"/>
            </w:tcBorders>
            <w:vAlign w:val="center"/>
          </w:tcPr>
          <w:p w14:paraId="65624B47">
            <w:pPr>
              <w:adjustRightInd w:val="0"/>
              <w:snapToGrid w:val="0"/>
              <w:ind w:right="-10"/>
              <w:jc w:val="center"/>
              <w:rPr>
                <w:rFonts w:ascii="宋体" w:hAnsi="宋体"/>
                <w:szCs w:val="21"/>
              </w:rPr>
            </w:pPr>
            <w:r>
              <w:rPr>
                <w:rFonts w:hint="eastAsia" w:ascii="宋体" w:hAnsi="宋体"/>
                <w:szCs w:val="21"/>
              </w:rPr>
              <w:t>序号</w:t>
            </w:r>
          </w:p>
        </w:tc>
        <w:tc>
          <w:tcPr>
            <w:tcW w:w="2027" w:type="dxa"/>
            <w:tcBorders>
              <w:bottom w:val="single" w:color="auto" w:sz="4" w:space="0"/>
            </w:tcBorders>
            <w:vAlign w:val="center"/>
          </w:tcPr>
          <w:p w14:paraId="03053416">
            <w:pPr>
              <w:pStyle w:val="22"/>
              <w:pBdr>
                <w:bottom w:val="none" w:color="auto" w:sz="0" w:space="0"/>
              </w:pBdr>
              <w:tabs>
                <w:tab w:val="clear" w:pos="4153"/>
                <w:tab w:val="clear" w:pos="8306"/>
              </w:tabs>
              <w:snapToGrid w:val="0"/>
              <w:spacing w:line="240" w:lineRule="auto"/>
              <w:ind w:right="-10"/>
              <w:textAlignment w:val="auto"/>
              <w:rPr>
                <w:rFonts w:ascii="宋体" w:hAnsi="宋体"/>
                <w:kern w:val="2"/>
                <w:sz w:val="21"/>
                <w:szCs w:val="21"/>
              </w:rPr>
            </w:pPr>
            <w:r>
              <w:rPr>
                <w:rFonts w:hint="eastAsia" w:ascii="宋体" w:hAnsi="宋体"/>
                <w:kern w:val="2"/>
                <w:sz w:val="21"/>
                <w:szCs w:val="21"/>
              </w:rPr>
              <w:t>指标名称</w:t>
            </w:r>
          </w:p>
        </w:tc>
        <w:tc>
          <w:tcPr>
            <w:tcW w:w="1984" w:type="dxa"/>
            <w:tcBorders>
              <w:bottom w:val="single" w:color="auto" w:sz="4" w:space="0"/>
            </w:tcBorders>
            <w:vAlign w:val="center"/>
          </w:tcPr>
          <w:p w14:paraId="6139E46D">
            <w:pPr>
              <w:adjustRightInd w:val="0"/>
              <w:snapToGrid w:val="0"/>
              <w:ind w:right="-10"/>
              <w:jc w:val="center"/>
              <w:rPr>
                <w:rFonts w:ascii="宋体" w:hAnsi="宋体"/>
                <w:szCs w:val="21"/>
              </w:rPr>
            </w:pPr>
            <w:r>
              <w:rPr>
                <w:rFonts w:hint="eastAsia" w:ascii="宋体" w:hAnsi="宋体"/>
                <w:szCs w:val="21"/>
              </w:rPr>
              <w:t>指标要求</w:t>
            </w:r>
          </w:p>
        </w:tc>
        <w:tc>
          <w:tcPr>
            <w:tcW w:w="1134" w:type="dxa"/>
            <w:tcBorders>
              <w:bottom w:val="single" w:color="auto" w:sz="4" w:space="0"/>
            </w:tcBorders>
            <w:vAlign w:val="center"/>
          </w:tcPr>
          <w:p w14:paraId="7173F64F">
            <w:pPr>
              <w:adjustRightInd w:val="0"/>
              <w:snapToGrid w:val="0"/>
              <w:ind w:right="-10"/>
              <w:rPr>
                <w:rFonts w:ascii="宋体" w:hAnsi="宋体"/>
                <w:szCs w:val="21"/>
              </w:rPr>
            </w:pPr>
            <w:r>
              <w:rPr>
                <w:rFonts w:hint="eastAsia" w:ascii="宋体" w:hAnsi="宋体"/>
                <w:szCs w:val="21"/>
              </w:rPr>
              <w:t>是否通过</w:t>
            </w:r>
          </w:p>
        </w:tc>
        <w:tc>
          <w:tcPr>
            <w:tcW w:w="3402" w:type="dxa"/>
            <w:tcBorders>
              <w:bottom w:val="single" w:color="auto" w:sz="4" w:space="0"/>
            </w:tcBorders>
            <w:vAlign w:val="center"/>
          </w:tcPr>
          <w:p w14:paraId="35C697FE">
            <w:pPr>
              <w:adjustRightInd w:val="0"/>
              <w:snapToGrid w:val="0"/>
              <w:ind w:right="-10"/>
              <w:jc w:val="center"/>
              <w:rPr>
                <w:rFonts w:ascii="宋体" w:hAnsi="宋体"/>
                <w:szCs w:val="21"/>
              </w:rPr>
            </w:pPr>
            <w:r>
              <w:rPr>
                <w:rFonts w:hint="eastAsia" w:ascii="宋体" w:hAnsi="宋体"/>
                <w:szCs w:val="21"/>
              </w:rPr>
              <w:t>投标文件格式及提交资料要求</w:t>
            </w:r>
          </w:p>
        </w:tc>
      </w:tr>
      <w:tr w14:paraId="5B72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67" w:type="dxa"/>
            <w:tcBorders>
              <w:bottom w:val="single" w:color="auto" w:sz="4" w:space="0"/>
            </w:tcBorders>
            <w:vAlign w:val="center"/>
          </w:tcPr>
          <w:p w14:paraId="68DEC054">
            <w:pPr>
              <w:adjustRightInd w:val="0"/>
              <w:snapToGrid w:val="0"/>
              <w:ind w:right="-10"/>
              <w:jc w:val="center"/>
              <w:rPr>
                <w:rFonts w:ascii="宋体" w:hAnsi="宋体"/>
                <w:szCs w:val="21"/>
              </w:rPr>
            </w:pPr>
            <w:r>
              <w:rPr>
                <w:rFonts w:hint="eastAsia" w:ascii="宋体" w:hAnsi="宋体"/>
                <w:szCs w:val="21"/>
              </w:rPr>
              <w:t>1</w:t>
            </w:r>
          </w:p>
        </w:tc>
        <w:tc>
          <w:tcPr>
            <w:tcW w:w="2027" w:type="dxa"/>
            <w:tcBorders>
              <w:bottom w:val="single" w:color="auto" w:sz="4" w:space="0"/>
            </w:tcBorders>
            <w:vAlign w:val="center"/>
          </w:tcPr>
          <w:p w14:paraId="1AA36140">
            <w:pPr>
              <w:snapToGrid w:val="0"/>
              <w:ind w:right="-10"/>
              <w:jc w:val="center"/>
              <w:rPr>
                <w:rFonts w:ascii="宋体" w:hAnsi="宋体"/>
                <w:szCs w:val="21"/>
              </w:rPr>
            </w:pPr>
            <w:r>
              <w:rPr>
                <w:rFonts w:hint="eastAsia" w:ascii="宋体" w:hAnsi="宋体"/>
                <w:szCs w:val="21"/>
              </w:rPr>
              <w:t>营业执照</w:t>
            </w:r>
          </w:p>
        </w:tc>
        <w:tc>
          <w:tcPr>
            <w:tcW w:w="1984" w:type="dxa"/>
            <w:tcBorders>
              <w:bottom w:val="single" w:color="auto" w:sz="4" w:space="0"/>
            </w:tcBorders>
            <w:vAlign w:val="center"/>
          </w:tcPr>
          <w:p w14:paraId="3115EF26">
            <w:pPr>
              <w:snapToGrid w:val="0"/>
              <w:ind w:right="-10"/>
              <w:jc w:val="center"/>
              <w:rPr>
                <w:rFonts w:ascii="宋体" w:hAnsi="宋体"/>
                <w:szCs w:val="21"/>
              </w:rPr>
            </w:pPr>
            <w:r>
              <w:rPr>
                <w:rFonts w:hint="eastAsia" w:ascii="宋体" w:hAnsi="宋体"/>
                <w:szCs w:val="21"/>
              </w:rPr>
              <w:t>合法有效</w:t>
            </w:r>
          </w:p>
        </w:tc>
        <w:tc>
          <w:tcPr>
            <w:tcW w:w="1134" w:type="dxa"/>
            <w:tcBorders>
              <w:bottom w:val="single" w:color="auto" w:sz="4" w:space="0"/>
            </w:tcBorders>
            <w:vAlign w:val="center"/>
          </w:tcPr>
          <w:p w14:paraId="50312CBF">
            <w:pPr>
              <w:adjustRightInd w:val="0"/>
              <w:snapToGrid w:val="0"/>
              <w:ind w:right="-10"/>
              <w:jc w:val="center"/>
              <w:rPr>
                <w:rFonts w:ascii="宋体" w:hAnsi="宋体"/>
                <w:szCs w:val="21"/>
              </w:rPr>
            </w:pPr>
          </w:p>
        </w:tc>
        <w:tc>
          <w:tcPr>
            <w:tcW w:w="3402" w:type="dxa"/>
            <w:vMerge w:val="restart"/>
            <w:vAlign w:val="center"/>
          </w:tcPr>
          <w:p w14:paraId="3D2B8047">
            <w:pPr>
              <w:adjustRightInd w:val="0"/>
              <w:snapToGrid w:val="0"/>
              <w:ind w:right="-10"/>
              <w:rPr>
                <w:rFonts w:ascii="宋体" w:hAnsi="宋体"/>
                <w:szCs w:val="21"/>
              </w:rPr>
            </w:pPr>
            <w:r>
              <w:rPr>
                <w:rFonts w:hint="eastAsia" w:ascii="宋体" w:hAnsi="宋体"/>
                <w:szCs w:val="21"/>
              </w:rPr>
              <w:t>提供有效营业执照和税务登记证扫描件或影印件，应完整体现营业执照和税务登记证的全部内容。办理“三证合一”登记的，投标文件提供营业执照扫描件或影印件即可。</w:t>
            </w:r>
          </w:p>
        </w:tc>
      </w:tr>
      <w:tr w14:paraId="2141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667" w:type="dxa"/>
            <w:tcBorders>
              <w:bottom w:val="single" w:color="auto" w:sz="4" w:space="0"/>
            </w:tcBorders>
            <w:vAlign w:val="center"/>
          </w:tcPr>
          <w:p w14:paraId="20731BF3">
            <w:pPr>
              <w:adjustRightInd w:val="0"/>
              <w:snapToGrid w:val="0"/>
              <w:ind w:right="-10"/>
              <w:jc w:val="center"/>
              <w:rPr>
                <w:rFonts w:ascii="宋体" w:hAnsi="宋体"/>
                <w:szCs w:val="21"/>
              </w:rPr>
            </w:pPr>
            <w:r>
              <w:rPr>
                <w:rFonts w:hint="eastAsia" w:ascii="宋体" w:hAnsi="宋体"/>
                <w:szCs w:val="21"/>
              </w:rPr>
              <w:t>2</w:t>
            </w:r>
          </w:p>
        </w:tc>
        <w:tc>
          <w:tcPr>
            <w:tcW w:w="2027" w:type="dxa"/>
            <w:tcBorders>
              <w:bottom w:val="single" w:color="auto" w:sz="4" w:space="0"/>
            </w:tcBorders>
            <w:vAlign w:val="center"/>
          </w:tcPr>
          <w:p w14:paraId="08D45C55">
            <w:pPr>
              <w:snapToGrid w:val="0"/>
              <w:ind w:right="-10"/>
              <w:jc w:val="center"/>
              <w:rPr>
                <w:rFonts w:ascii="宋体" w:hAnsi="宋体"/>
                <w:szCs w:val="21"/>
              </w:rPr>
            </w:pPr>
            <w:r>
              <w:rPr>
                <w:rFonts w:hint="eastAsia" w:ascii="宋体" w:hAnsi="宋体"/>
                <w:szCs w:val="21"/>
              </w:rPr>
              <w:t>税务登记证</w:t>
            </w:r>
          </w:p>
        </w:tc>
        <w:tc>
          <w:tcPr>
            <w:tcW w:w="1984" w:type="dxa"/>
            <w:tcBorders>
              <w:bottom w:val="single" w:color="auto" w:sz="4" w:space="0"/>
            </w:tcBorders>
            <w:vAlign w:val="center"/>
          </w:tcPr>
          <w:p w14:paraId="279F6708">
            <w:pPr>
              <w:snapToGrid w:val="0"/>
              <w:ind w:right="-10"/>
              <w:jc w:val="center"/>
              <w:rPr>
                <w:rFonts w:ascii="宋体" w:hAnsi="宋体"/>
                <w:szCs w:val="21"/>
              </w:rPr>
            </w:pPr>
            <w:bookmarkStart w:id="15" w:name="OLE_LINK60"/>
            <w:r>
              <w:rPr>
                <w:rFonts w:hint="eastAsia" w:ascii="宋体" w:hAnsi="宋体"/>
                <w:szCs w:val="21"/>
              </w:rPr>
              <w:t>合法有效</w:t>
            </w:r>
            <w:bookmarkEnd w:id="15"/>
          </w:p>
        </w:tc>
        <w:tc>
          <w:tcPr>
            <w:tcW w:w="1134" w:type="dxa"/>
            <w:tcBorders>
              <w:bottom w:val="single" w:color="auto" w:sz="4" w:space="0"/>
            </w:tcBorders>
            <w:vAlign w:val="center"/>
          </w:tcPr>
          <w:p w14:paraId="0C8B2BF5">
            <w:pPr>
              <w:adjustRightInd w:val="0"/>
              <w:snapToGrid w:val="0"/>
              <w:ind w:right="-10"/>
              <w:jc w:val="center"/>
              <w:rPr>
                <w:rFonts w:ascii="宋体" w:hAnsi="宋体"/>
                <w:szCs w:val="21"/>
              </w:rPr>
            </w:pPr>
          </w:p>
        </w:tc>
        <w:tc>
          <w:tcPr>
            <w:tcW w:w="3402" w:type="dxa"/>
            <w:vMerge w:val="continue"/>
            <w:tcBorders>
              <w:bottom w:val="single" w:color="auto" w:sz="4" w:space="0"/>
            </w:tcBorders>
            <w:vAlign w:val="center"/>
          </w:tcPr>
          <w:p w14:paraId="3B010652">
            <w:pPr>
              <w:snapToGrid w:val="0"/>
              <w:jc w:val="center"/>
              <w:rPr>
                <w:rFonts w:ascii="宋体" w:hAnsi="宋体"/>
                <w:szCs w:val="21"/>
              </w:rPr>
            </w:pPr>
          </w:p>
        </w:tc>
      </w:tr>
      <w:tr w14:paraId="45D8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667" w:type="dxa"/>
            <w:tcBorders>
              <w:bottom w:val="single" w:color="auto" w:sz="4" w:space="0"/>
            </w:tcBorders>
            <w:vAlign w:val="center"/>
          </w:tcPr>
          <w:p w14:paraId="54EBD93C">
            <w:pPr>
              <w:adjustRightInd w:val="0"/>
              <w:snapToGrid w:val="0"/>
              <w:ind w:right="-10"/>
              <w:jc w:val="center"/>
              <w:rPr>
                <w:rFonts w:ascii="宋体" w:hAnsi="宋体"/>
                <w:szCs w:val="21"/>
              </w:rPr>
            </w:pPr>
            <w:r>
              <w:rPr>
                <w:rFonts w:hint="eastAsia" w:ascii="宋体" w:hAnsi="宋体"/>
                <w:szCs w:val="21"/>
              </w:rPr>
              <w:t>3</w:t>
            </w:r>
          </w:p>
        </w:tc>
        <w:tc>
          <w:tcPr>
            <w:tcW w:w="2027" w:type="dxa"/>
            <w:tcBorders>
              <w:bottom w:val="single" w:color="auto" w:sz="4" w:space="0"/>
            </w:tcBorders>
            <w:vAlign w:val="center"/>
          </w:tcPr>
          <w:p w14:paraId="694605DC">
            <w:pPr>
              <w:autoSpaceDE w:val="0"/>
              <w:autoSpaceDN w:val="0"/>
              <w:adjustRightInd w:val="0"/>
              <w:snapToGrid w:val="0"/>
              <w:jc w:val="center"/>
              <w:rPr>
                <w:rFonts w:ascii="宋体" w:hAnsi="宋体"/>
                <w:szCs w:val="21"/>
              </w:rPr>
            </w:pPr>
            <w:r>
              <w:rPr>
                <w:rFonts w:hint="eastAsia" w:ascii="宋体" w:hAnsi="宋体"/>
                <w:szCs w:val="21"/>
              </w:rPr>
              <w:t>符合参加采购活动应当具备的一般条件的承诺函</w:t>
            </w:r>
          </w:p>
        </w:tc>
        <w:tc>
          <w:tcPr>
            <w:tcW w:w="1984" w:type="dxa"/>
            <w:tcBorders>
              <w:bottom w:val="single" w:color="auto" w:sz="4" w:space="0"/>
            </w:tcBorders>
            <w:vAlign w:val="center"/>
          </w:tcPr>
          <w:p w14:paraId="4B5D4378">
            <w:pPr>
              <w:snapToGrid w:val="0"/>
              <w:ind w:right="-10"/>
              <w:jc w:val="center"/>
              <w:rPr>
                <w:rFonts w:ascii="宋体" w:hAnsi="宋体"/>
                <w:szCs w:val="21"/>
              </w:rPr>
            </w:pPr>
            <w:r>
              <w:rPr>
                <w:rFonts w:hint="eastAsia" w:ascii="宋体" w:hAnsi="宋体"/>
                <w:szCs w:val="21"/>
              </w:rPr>
              <w:t>格式、填写要求符合招标文件规定并加盖投标人签章</w:t>
            </w:r>
          </w:p>
        </w:tc>
        <w:tc>
          <w:tcPr>
            <w:tcW w:w="1134" w:type="dxa"/>
            <w:tcBorders>
              <w:bottom w:val="single" w:color="auto" w:sz="4" w:space="0"/>
            </w:tcBorders>
            <w:vAlign w:val="center"/>
          </w:tcPr>
          <w:p w14:paraId="6838EDAA">
            <w:pPr>
              <w:adjustRightInd w:val="0"/>
              <w:snapToGrid w:val="0"/>
              <w:ind w:right="-10"/>
              <w:jc w:val="center"/>
              <w:rPr>
                <w:rFonts w:ascii="宋体" w:hAnsi="宋体"/>
                <w:szCs w:val="21"/>
              </w:rPr>
            </w:pPr>
          </w:p>
        </w:tc>
        <w:tc>
          <w:tcPr>
            <w:tcW w:w="3402" w:type="dxa"/>
            <w:tcBorders>
              <w:bottom w:val="single" w:color="auto" w:sz="4" w:space="0"/>
            </w:tcBorders>
            <w:vAlign w:val="center"/>
          </w:tcPr>
          <w:p w14:paraId="2CBC6D50">
            <w:pPr>
              <w:snapToGrid w:val="0"/>
              <w:jc w:val="center"/>
              <w:rPr>
                <w:rFonts w:ascii="宋体" w:hAnsi="宋体"/>
                <w:szCs w:val="21"/>
              </w:rPr>
            </w:pPr>
            <w:r>
              <w:rPr>
                <w:rFonts w:hint="eastAsia" w:ascii="宋体" w:hAnsi="宋体"/>
                <w:szCs w:val="21"/>
              </w:rPr>
              <w:t>投标文件格式</w:t>
            </w:r>
          </w:p>
        </w:tc>
      </w:tr>
      <w:tr w14:paraId="71DD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trPr>
        <w:tc>
          <w:tcPr>
            <w:tcW w:w="667" w:type="dxa"/>
            <w:tcBorders>
              <w:bottom w:val="single" w:color="auto" w:sz="4" w:space="0"/>
            </w:tcBorders>
            <w:vAlign w:val="center"/>
          </w:tcPr>
          <w:p w14:paraId="05E237C5">
            <w:pPr>
              <w:adjustRightInd w:val="0"/>
              <w:snapToGrid w:val="0"/>
              <w:ind w:right="-10"/>
              <w:jc w:val="center"/>
              <w:rPr>
                <w:rFonts w:ascii="宋体" w:hAnsi="宋体"/>
                <w:szCs w:val="21"/>
              </w:rPr>
            </w:pPr>
            <w:r>
              <w:rPr>
                <w:rFonts w:hint="eastAsia" w:ascii="宋体" w:hAnsi="宋体"/>
                <w:szCs w:val="21"/>
              </w:rPr>
              <w:t>4</w:t>
            </w:r>
          </w:p>
        </w:tc>
        <w:tc>
          <w:tcPr>
            <w:tcW w:w="2027" w:type="dxa"/>
            <w:tcBorders>
              <w:bottom w:val="single" w:color="auto" w:sz="4" w:space="0"/>
            </w:tcBorders>
            <w:vAlign w:val="center"/>
          </w:tcPr>
          <w:p w14:paraId="3FE84C35">
            <w:pPr>
              <w:spacing w:after="50" w:line="360" w:lineRule="auto"/>
              <w:ind w:right="-10"/>
              <w:rPr>
                <w:rFonts w:ascii="宋体" w:hAnsi="宋体" w:cs="宋体"/>
                <w:spacing w:val="10"/>
                <w:szCs w:val="21"/>
              </w:rPr>
            </w:pPr>
            <w:r>
              <w:rPr>
                <w:rFonts w:hint="eastAsia" w:ascii="宋体" w:hAnsi="宋体" w:cs="宋体"/>
                <w:spacing w:val="10"/>
                <w:szCs w:val="21"/>
              </w:rPr>
              <w:t>其他特定资格要求</w:t>
            </w:r>
          </w:p>
        </w:tc>
        <w:tc>
          <w:tcPr>
            <w:tcW w:w="1984" w:type="dxa"/>
            <w:tcBorders>
              <w:bottom w:val="single" w:color="auto" w:sz="4" w:space="0"/>
            </w:tcBorders>
            <w:vAlign w:val="center"/>
          </w:tcPr>
          <w:p w14:paraId="13C82104">
            <w:pPr>
              <w:snapToGrid w:val="0"/>
              <w:ind w:right="-10"/>
              <w:jc w:val="center"/>
              <w:rPr>
                <w:rFonts w:ascii="宋体" w:hAnsi="宋体"/>
                <w:szCs w:val="21"/>
              </w:rPr>
            </w:pPr>
            <w:r>
              <w:rPr>
                <w:rFonts w:hint="eastAsia" w:ascii="宋体" w:hAnsi="宋体" w:cs="宋体"/>
                <w:spacing w:val="10"/>
                <w:szCs w:val="21"/>
              </w:rPr>
              <w:t>见第一章《采购公告》</w:t>
            </w:r>
          </w:p>
        </w:tc>
        <w:tc>
          <w:tcPr>
            <w:tcW w:w="1134" w:type="dxa"/>
            <w:tcBorders>
              <w:bottom w:val="single" w:color="auto" w:sz="4" w:space="0"/>
            </w:tcBorders>
            <w:vAlign w:val="center"/>
          </w:tcPr>
          <w:p w14:paraId="032D4D7E">
            <w:pPr>
              <w:adjustRightInd w:val="0"/>
              <w:snapToGrid w:val="0"/>
              <w:ind w:right="-10"/>
              <w:jc w:val="center"/>
              <w:rPr>
                <w:rFonts w:ascii="宋体" w:hAnsi="宋体"/>
                <w:szCs w:val="21"/>
              </w:rPr>
            </w:pPr>
          </w:p>
        </w:tc>
        <w:tc>
          <w:tcPr>
            <w:tcW w:w="3402" w:type="dxa"/>
            <w:tcBorders>
              <w:bottom w:val="single" w:color="auto" w:sz="4" w:space="0"/>
            </w:tcBorders>
            <w:vAlign w:val="center"/>
          </w:tcPr>
          <w:p w14:paraId="7138DAE3">
            <w:pPr>
              <w:adjustRightInd w:val="0"/>
              <w:snapToGrid w:val="0"/>
              <w:ind w:right="-10"/>
              <w:jc w:val="center"/>
              <w:rPr>
                <w:rFonts w:ascii="宋体" w:hAnsi="宋体"/>
                <w:szCs w:val="21"/>
              </w:rPr>
            </w:pPr>
            <w:r>
              <w:rPr>
                <w:rFonts w:hint="eastAsia" w:ascii="宋体" w:hAnsi="宋体" w:cs="宋体"/>
                <w:szCs w:val="21"/>
              </w:rPr>
              <w:t>提供材料扫描件或电子证照，应完整的体现出材料或电子证照全部内容。</w:t>
            </w:r>
          </w:p>
        </w:tc>
      </w:tr>
      <w:tr w14:paraId="50FB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trPr>
        <w:tc>
          <w:tcPr>
            <w:tcW w:w="667" w:type="dxa"/>
            <w:tcBorders>
              <w:bottom w:val="single" w:color="auto" w:sz="4" w:space="0"/>
            </w:tcBorders>
            <w:vAlign w:val="center"/>
          </w:tcPr>
          <w:p w14:paraId="765194AE">
            <w:pPr>
              <w:adjustRightInd w:val="0"/>
              <w:snapToGrid w:val="0"/>
              <w:ind w:right="-10"/>
              <w:jc w:val="center"/>
              <w:rPr>
                <w:rFonts w:ascii="宋体" w:hAnsi="宋体"/>
                <w:szCs w:val="21"/>
              </w:rPr>
            </w:pPr>
            <w:r>
              <w:rPr>
                <w:rFonts w:hint="eastAsia" w:ascii="宋体" w:hAnsi="宋体"/>
                <w:szCs w:val="21"/>
              </w:rPr>
              <w:t>5</w:t>
            </w:r>
          </w:p>
        </w:tc>
        <w:tc>
          <w:tcPr>
            <w:tcW w:w="2027" w:type="dxa"/>
            <w:tcBorders>
              <w:bottom w:val="single" w:color="auto" w:sz="4" w:space="0"/>
            </w:tcBorders>
            <w:vAlign w:val="center"/>
          </w:tcPr>
          <w:p w14:paraId="1256E4AF">
            <w:pPr>
              <w:snapToGrid w:val="0"/>
              <w:ind w:right="-10"/>
              <w:jc w:val="center"/>
              <w:rPr>
                <w:rFonts w:ascii="宋体" w:hAnsi="宋体"/>
                <w:szCs w:val="21"/>
              </w:rPr>
            </w:pPr>
            <w:r>
              <w:rPr>
                <w:rFonts w:ascii="宋体" w:hAnsi="宋体"/>
                <w:szCs w:val="21"/>
              </w:rPr>
              <w:t>报名情况</w:t>
            </w:r>
          </w:p>
        </w:tc>
        <w:tc>
          <w:tcPr>
            <w:tcW w:w="1984" w:type="dxa"/>
            <w:tcBorders>
              <w:bottom w:val="single" w:color="auto" w:sz="4" w:space="0"/>
            </w:tcBorders>
          </w:tcPr>
          <w:p w14:paraId="14BB1A4D">
            <w:pPr>
              <w:snapToGrid w:val="0"/>
              <w:ind w:right="-10"/>
              <w:jc w:val="center"/>
              <w:rPr>
                <w:rFonts w:ascii="宋体" w:hAnsi="宋体"/>
                <w:szCs w:val="21"/>
              </w:rPr>
            </w:pPr>
            <w:r>
              <w:rPr>
                <w:rFonts w:ascii="宋体" w:hAnsi="宋体"/>
                <w:szCs w:val="21"/>
              </w:rPr>
              <w:t>未在报名截止时间前完成招标文件规定报名手续的，投标无效</w:t>
            </w:r>
          </w:p>
        </w:tc>
        <w:tc>
          <w:tcPr>
            <w:tcW w:w="1134" w:type="dxa"/>
            <w:tcBorders>
              <w:bottom w:val="single" w:color="auto" w:sz="4" w:space="0"/>
            </w:tcBorders>
            <w:vAlign w:val="center"/>
          </w:tcPr>
          <w:p w14:paraId="3F7FA9E6">
            <w:pPr>
              <w:adjustRightInd w:val="0"/>
              <w:snapToGrid w:val="0"/>
              <w:ind w:right="-10"/>
              <w:jc w:val="center"/>
              <w:rPr>
                <w:rFonts w:ascii="宋体" w:hAnsi="宋体"/>
                <w:szCs w:val="21"/>
              </w:rPr>
            </w:pPr>
          </w:p>
        </w:tc>
        <w:tc>
          <w:tcPr>
            <w:tcW w:w="3402" w:type="dxa"/>
            <w:tcBorders>
              <w:bottom w:val="single" w:color="auto" w:sz="4" w:space="0"/>
            </w:tcBorders>
            <w:vAlign w:val="center"/>
          </w:tcPr>
          <w:p w14:paraId="686028ED">
            <w:pPr>
              <w:adjustRightInd w:val="0"/>
              <w:snapToGrid w:val="0"/>
              <w:ind w:right="-10"/>
              <w:jc w:val="center"/>
              <w:rPr>
                <w:rFonts w:ascii="宋体" w:hAnsi="宋体"/>
                <w:szCs w:val="21"/>
              </w:rPr>
            </w:pPr>
            <w:r>
              <w:rPr>
                <w:rFonts w:hint="eastAsia" w:ascii="宋体" w:hAnsi="宋体"/>
                <w:szCs w:val="21"/>
              </w:rPr>
              <w:t xml:space="preserve"> </w:t>
            </w:r>
          </w:p>
        </w:tc>
      </w:tr>
      <w:tr w14:paraId="5F35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9214" w:type="dxa"/>
            <w:gridSpan w:val="5"/>
            <w:tcBorders>
              <w:bottom w:val="single" w:color="auto" w:sz="4" w:space="0"/>
            </w:tcBorders>
            <w:vAlign w:val="center"/>
          </w:tcPr>
          <w:p w14:paraId="0FC76BBC">
            <w:pPr>
              <w:adjustRightInd w:val="0"/>
              <w:snapToGrid w:val="0"/>
              <w:ind w:right="-10"/>
              <w:rPr>
                <w:rFonts w:ascii="宋体" w:hAnsi="宋体"/>
                <w:szCs w:val="21"/>
              </w:rPr>
            </w:pPr>
            <w:r>
              <w:rPr>
                <w:rFonts w:hint="eastAsia" w:ascii="宋体" w:hAnsi="宋体"/>
                <w:szCs w:val="21"/>
              </w:rPr>
              <w:t>资格审查指标通过标准：</w:t>
            </w:r>
          </w:p>
          <w:p w14:paraId="449EB354">
            <w:pPr>
              <w:adjustRightInd w:val="0"/>
              <w:snapToGrid w:val="0"/>
              <w:ind w:right="-10"/>
              <w:rPr>
                <w:rFonts w:ascii="宋体" w:hAnsi="宋体"/>
                <w:szCs w:val="21"/>
              </w:rPr>
            </w:pPr>
            <w:r>
              <w:rPr>
                <w:rFonts w:hint="eastAsia" w:ascii="宋体" w:hAnsi="宋体"/>
                <w:szCs w:val="21"/>
              </w:rPr>
              <w:t>投标人必须通过上述全部指标。</w:t>
            </w:r>
          </w:p>
        </w:tc>
      </w:tr>
      <w:tr w14:paraId="5D89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9214" w:type="dxa"/>
            <w:gridSpan w:val="5"/>
            <w:tcBorders>
              <w:bottom w:val="single" w:color="auto" w:sz="4" w:space="0"/>
            </w:tcBorders>
            <w:vAlign w:val="center"/>
          </w:tcPr>
          <w:p w14:paraId="7A69CA7D">
            <w:pPr>
              <w:adjustRightInd w:val="0"/>
              <w:snapToGrid w:val="0"/>
              <w:ind w:right="-10"/>
              <w:rPr>
                <w:rFonts w:ascii="宋体" w:hAnsi="宋体"/>
                <w:szCs w:val="21"/>
              </w:rPr>
            </w:pPr>
          </w:p>
        </w:tc>
      </w:tr>
    </w:tbl>
    <w:p w14:paraId="0589208D">
      <w:pPr>
        <w:snapToGrid w:val="0"/>
        <w:spacing w:line="276" w:lineRule="auto"/>
        <w:rPr>
          <w:rFonts w:ascii="宋体" w:hAnsi="宋体"/>
          <w:sz w:val="24"/>
          <w:szCs w:val="21"/>
        </w:rPr>
      </w:pPr>
      <w:r>
        <w:rPr>
          <w:rFonts w:hint="eastAsia" w:ascii="宋体" w:hAnsi="宋体"/>
          <w:sz w:val="24"/>
          <w:szCs w:val="21"/>
        </w:rPr>
        <w:t>二、对投标文件进行详细审查。评标委员会只对通过符合性审查，实质上响应招标文件要求的投标文件按照下述指标表进行详细审查。</w:t>
      </w:r>
    </w:p>
    <w:p w14:paraId="252F3CEF">
      <w:pPr>
        <w:pStyle w:val="24"/>
        <w:adjustRightInd w:val="0"/>
        <w:snapToGrid w:val="0"/>
        <w:spacing w:before="0" w:line="276" w:lineRule="auto"/>
        <w:ind w:firstLine="480" w:firstLineChars="200"/>
        <w:outlineLvl w:val="0"/>
        <w:rPr>
          <w:rFonts w:ascii="宋体" w:hAnsi="宋体"/>
          <w:b/>
          <w:sz w:val="24"/>
          <w:szCs w:val="21"/>
        </w:rPr>
      </w:pPr>
      <w:bookmarkStart w:id="16" w:name="_Toc8318"/>
      <w:r>
        <w:rPr>
          <w:rFonts w:hint="eastAsia" w:ascii="宋体" w:hAnsi="宋体"/>
          <w:sz w:val="24"/>
          <w:szCs w:val="21"/>
          <w:lang w:eastAsia="zh-CN"/>
        </w:rPr>
        <w:t>三</w:t>
      </w:r>
      <w:r>
        <w:rPr>
          <w:rFonts w:hint="eastAsia" w:ascii="宋体" w:hAnsi="宋体"/>
          <w:sz w:val="24"/>
          <w:szCs w:val="21"/>
        </w:rPr>
        <w:t>、本项目综合评分</w:t>
      </w:r>
      <w:r>
        <w:rPr>
          <w:sz w:val="24"/>
          <w:szCs w:val="21"/>
        </w:rPr>
        <w:t>满分为100分，其中：</w:t>
      </w:r>
      <w:r>
        <w:rPr>
          <w:b/>
          <w:bCs/>
          <w:sz w:val="24"/>
          <w:szCs w:val="21"/>
        </w:rPr>
        <w:t>技术资信分值占总分值的权重为</w:t>
      </w:r>
      <w:r>
        <w:rPr>
          <w:rFonts w:hint="eastAsia"/>
          <w:b/>
          <w:bCs/>
          <w:sz w:val="24"/>
          <w:szCs w:val="21"/>
          <w:u w:val="single"/>
        </w:rPr>
        <w:t>7</w:t>
      </w:r>
      <w:r>
        <w:rPr>
          <w:b/>
          <w:bCs/>
          <w:sz w:val="24"/>
          <w:szCs w:val="21"/>
          <w:u w:val="single"/>
        </w:rPr>
        <w:t>0%</w:t>
      </w:r>
      <w:r>
        <w:rPr>
          <w:b/>
          <w:bCs/>
          <w:sz w:val="24"/>
          <w:szCs w:val="21"/>
        </w:rPr>
        <w:t>，价格分值占总分值的权重为</w:t>
      </w:r>
      <w:r>
        <w:rPr>
          <w:rFonts w:hint="eastAsia"/>
          <w:b/>
          <w:bCs/>
          <w:sz w:val="24"/>
          <w:szCs w:val="21"/>
          <w:u w:val="single"/>
        </w:rPr>
        <w:t>3</w:t>
      </w:r>
      <w:r>
        <w:rPr>
          <w:b/>
          <w:bCs/>
          <w:sz w:val="24"/>
          <w:szCs w:val="21"/>
          <w:u w:val="single"/>
        </w:rPr>
        <w:t>0</w:t>
      </w:r>
      <w:r>
        <w:rPr>
          <w:b/>
          <w:bCs/>
          <w:sz w:val="24"/>
          <w:szCs w:val="21"/>
        </w:rPr>
        <w:t>%</w:t>
      </w:r>
      <w:r>
        <w:rPr>
          <w:sz w:val="24"/>
          <w:szCs w:val="21"/>
        </w:rPr>
        <w:t>。具</w:t>
      </w:r>
      <w:r>
        <w:rPr>
          <w:rFonts w:ascii="宋体" w:hAnsi="宋体"/>
          <w:sz w:val="24"/>
          <w:szCs w:val="21"/>
        </w:rPr>
        <w:t>体评分细则如下：</w:t>
      </w:r>
      <w:bookmarkEnd w:id="16"/>
    </w:p>
    <w:tbl>
      <w:tblPr>
        <w:tblStyle w:val="13"/>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08"/>
        <w:gridCol w:w="1701"/>
        <w:gridCol w:w="4225"/>
        <w:gridCol w:w="2012"/>
      </w:tblGrid>
      <w:tr w14:paraId="70FCA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809" w:type="dxa"/>
            <w:gridSpan w:val="2"/>
            <w:noWrap w:val="0"/>
            <w:vAlign w:val="center"/>
          </w:tcPr>
          <w:p w14:paraId="0389E16C">
            <w:pPr>
              <w:snapToGrid w:val="0"/>
              <w:spacing w:line="288" w:lineRule="auto"/>
              <w:jc w:val="center"/>
              <w:rPr>
                <w:rFonts w:hint="eastAsia" w:ascii="仿宋" w:hAnsi="仿宋" w:eastAsia="仿宋" w:cs="仿宋"/>
                <w:b/>
                <w:sz w:val="24"/>
              </w:rPr>
            </w:pPr>
            <w:r>
              <w:rPr>
                <w:rFonts w:hint="eastAsia" w:ascii="仿宋" w:hAnsi="仿宋" w:eastAsia="仿宋" w:cs="仿宋"/>
                <w:b/>
                <w:sz w:val="24"/>
              </w:rPr>
              <w:t>条款号</w:t>
            </w:r>
          </w:p>
        </w:tc>
        <w:tc>
          <w:tcPr>
            <w:tcW w:w="1701" w:type="dxa"/>
            <w:noWrap w:val="0"/>
            <w:vAlign w:val="center"/>
          </w:tcPr>
          <w:p w14:paraId="146C13DA">
            <w:pPr>
              <w:snapToGrid w:val="0"/>
              <w:spacing w:line="288" w:lineRule="auto"/>
              <w:jc w:val="center"/>
              <w:rPr>
                <w:rFonts w:hint="eastAsia" w:ascii="仿宋" w:hAnsi="仿宋" w:eastAsia="仿宋" w:cs="仿宋"/>
                <w:b/>
                <w:sz w:val="24"/>
              </w:rPr>
            </w:pPr>
            <w:r>
              <w:rPr>
                <w:rFonts w:hint="eastAsia" w:ascii="仿宋" w:hAnsi="仿宋" w:eastAsia="仿宋" w:cs="仿宋"/>
                <w:b/>
                <w:sz w:val="24"/>
              </w:rPr>
              <w:t>条款内容</w:t>
            </w:r>
          </w:p>
        </w:tc>
        <w:tc>
          <w:tcPr>
            <w:tcW w:w="4225" w:type="dxa"/>
            <w:noWrap w:val="0"/>
            <w:vAlign w:val="center"/>
          </w:tcPr>
          <w:p w14:paraId="4667015D">
            <w:pPr>
              <w:snapToGrid w:val="0"/>
              <w:spacing w:line="288" w:lineRule="auto"/>
              <w:jc w:val="center"/>
              <w:rPr>
                <w:rFonts w:hint="eastAsia" w:ascii="仿宋" w:hAnsi="仿宋" w:eastAsia="仿宋" w:cs="仿宋"/>
                <w:b/>
                <w:sz w:val="24"/>
              </w:rPr>
            </w:pPr>
            <w:r>
              <w:rPr>
                <w:rFonts w:hint="eastAsia" w:ascii="仿宋" w:hAnsi="仿宋" w:eastAsia="仿宋" w:cs="仿宋"/>
                <w:b/>
                <w:sz w:val="24"/>
              </w:rPr>
              <w:t>编列内容</w:t>
            </w:r>
          </w:p>
        </w:tc>
        <w:tc>
          <w:tcPr>
            <w:tcW w:w="2012" w:type="dxa"/>
            <w:noWrap w:val="0"/>
            <w:vAlign w:val="center"/>
          </w:tcPr>
          <w:p w14:paraId="621E33C5">
            <w:pPr>
              <w:widowControl/>
              <w:snapToGrid w:val="0"/>
              <w:spacing w:line="288" w:lineRule="auto"/>
              <w:jc w:val="center"/>
              <w:rPr>
                <w:rFonts w:hint="eastAsia" w:ascii="仿宋" w:hAnsi="仿宋" w:eastAsia="仿宋" w:cs="仿宋"/>
                <w:b/>
                <w:kern w:val="0"/>
                <w:sz w:val="24"/>
              </w:rPr>
            </w:pPr>
            <w:r>
              <w:rPr>
                <w:rFonts w:hint="eastAsia" w:ascii="仿宋" w:hAnsi="仿宋" w:eastAsia="仿宋" w:cs="仿宋"/>
                <w:b/>
                <w:kern w:val="0"/>
                <w:sz w:val="24"/>
              </w:rPr>
              <w:t>备注</w:t>
            </w:r>
          </w:p>
        </w:tc>
      </w:tr>
      <w:tr w14:paraId="3FA4F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809" w:type="dxa"/>
            <w:gridSpan w:val="2"/>
            <w:noWrap w:val="0"/>
            <w:vAlign w:val="center"/>
          </w:tcPr>
          <w:p w14:paraId="6CE7AD13">
            <w:pPr>
              <w:widowControl/>
              <w:snapToGrid w:val="0"/>
              <w:spacing w:line="288" w:lineRule="auto"/>
              <w:jc w:val="center"/>
              <w:rPr>
                <w:rFonts w:hint="eastAsia" w:ascii="仿宋" w:hAnsi="仿宋" w:eastAsia="仿宋" w:cs="仿宋"/>
                <w:kern w:val="0"/>
                <w:sz w:val="24"/>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1</w:t>
            </w:r>
          </w:p>
        </w:tc>
        <w:tc>
          <w:tcPr>
            <w:tcW w:w="1701" w:type="dxa"/>
            <w:noWrap w:val="0"/>
            <w:vAlign w:val="center"/>
          </w:tcPr>
          <w:p w14:paraId="458F5BBD">
            <w:pPr>
              <w:snapToGrid w:val="0"/>
              <w:spacing w:line="288" w:lineRule="auto"/>
              <w:jc w:val="center"/>
              <w:rPr>
                <w:rFonts w:hint="eastAsia" w:ascii="仿宋" w:hAnsi="仿宋" w:eastAsia="仿宋" w:cs="仿宋"/>
                <w:sz w:val="24"/>
              </w:rPr>
            </w:pPr>
            <w:r>
              <w:rPr>
                <w:rFonts w:hint="eastAsia" w:ascii="仿宋" w:hAnsi="仿宋" w:eastAsia="仿宋" w:cs="仿宋"/>
                <w:sz w:val="24"/>
              </w:rPr>
              <w:t>分值构成</w:t>
            </w:r>
          </w:p>
          <w:p w14:paraId="4EE43CE4">
            <w:pPr>
              <w:snapToGrid w:val="0"/>
              <w:spacing w:line="288" w:lineRule="auto"/>
              <w:jc w:val="center"/>
              <w:rPr>
                <w:rFonts w:hint="eastAsia" w:ascii="仿宋" w:hAnsi="仿宋" w:eastAsia="仿宋" w:cs="仿宋"/>
                <w:sz w:val="24"/>
              </w:rPr>
            </w:pPr>
            <w:r>
              <w:rPr>
                <w:rFonts w:hint="eastAsia" w:ascii="仿宋" w:hAnsi="仿宋" w:eastAsia="仿宋" w:cs="仿宋"/>
                <w:sz w:val="24"/>
              </w:rPr>
              <w:t>（总分100分）</w:t>
            </w:r>
          </w:p>
        </w:tc>
        <w:tc>
          <w:tcPr>
            <w:tcW w:w="4225" w:type="dxa"/>
            <w:noWrap w:val="0"/>
            <w:vAlign w:val="center"/>
          </w:tcPr>
          <w:p w14:paraId="5663C4BC">
            <w:pPr>
              <w:snapToGrid w:val="0"/>
              <w:spacing w:line="288" w:lineRule="auto"/>
              <w:rPr>
                <w:rFonts w:hint="eastAsia" w:ascii="仿宋" w:hAnsi="仿宋" w:eastAsia="仿宋" w:cs="仿宋"/>
                <w:sz w:val="24"/>
              </w:rPr>
            </w:pPr>
            <w:r>
              <w:rPr>
                <w:rFonts w:hint="eastAsia" w:ascii="仿宋" w:hAnsi="仿宋" w:eastAsia="仿宋" w:cs="仿宋"/>
                <w:sz w:val="24"/>
              </w:rPr>
              <w:t>商务技术部分：</w:t>
            </w:r>
            <w:r>
              <w:rPr>
                <w:rFonts w:hint="eastAsia" w:ascii="仿宋" w:hAnsi="仿宋" w:eastAsia="仿宋" w:cs="仿宋"/>
                <w:sz w:val="24"/>
                <w:u w:val="single"/>
              </w:rPr>
              <w:t>70</w:t>
            </w:r>
            <w:r>
              <w:rPr>
                <w:rFonts w:hint="eastAsia" w:ascii="仿宋" w:hAnsi="仿宋" w:eastAsia="仿宋" w:cs="仿宋"/>
                <w:sz w:val="24"/>
              </w:rPr>
              <w:t>分</w:t>
            </w:r>
          </w:p>
          <w:p w14:paraId="6FB32800">
            <w:pPr>
              <w:snapToGrid w:val="0"/>
              <w:spacing w:line="288" w:lineRule="auto"/>
              <w:rPr>
                <w:rFonts w:hint="eastAsia" w:ascii="仿宋" w:hAnsi="仿宋" w:eastAsia="仿宋" w:cs="仿宋"/>
                <w:sz w:val="24"/>
              </w:rPr>
            </w:pPr>
            <w:r>
              <w:rPr>
                <w:rFonts w:hint="eastAsia" w:ascii="仿宋" w:hAnsi="仿宋" w:eastAsia="仿宋" w:cs="仿宋"/>
                <w:sz w:val="24"/>
              </w:rPr>
              <w:t>投标报价：</w:t>
            </w:r>
            <w:r>
              <w:rPr>
                <w:rFonts w:hint="eastAsia" w:ascii="仿宋" w:hAnsi="仿宋" w:eastAsia="仿宋" w:cs="仿宋"/>
                <w:sz w:val="24"/>
                <w:u w:val="single"/>
              </w:rPr>
              <w:t>30</w:t>
            </w:r>
            <w:r>
              <w:rPr>
                <w:rFonts w:hint="eastAsia" w:ascii="仿宋" w:hAnsi="仿宋" w:eastAsia="仿宋" w:cs="仿宋"/>
                <w:sz w:val="24"/>
              </w:rPr>
              <w:t>分</w:t>
            </w:r>
          </w:p>
        </w:tc>
        <w:tc>
          <w:tcPr>
            <w:tcW w:w="2012" w:type="dxa"/>
            <w:noWrap w:val="0"/>
            <w:vAlign w:val="top"/>
          </w:tcPr>
          <w:p w14:paraId="2E41DB65">
            <w:pPr>
              <w:widowControl/>
              <w:snapToGrid w:val="0"/>
              <w:spacing w:line="288" w:lineRule="auto"/>
              <w:jc w:val="left"/>
              <w:rPr>
                <w:rFonts w:hint="eastAsia" w:ascii="仿宋" w:hAnsi="仿宋" w:eastAsia="仿宋" w:cs="仿宋"/>
                <w:kern w:val="0"/>
                <w:sz w:val="24"/>
              </w:rPr>
            </w:pPr>
          </w:p>
        </w:tc>
      </w:tr>
      <w:tr w14:paraId="47E20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809" w:type="dxa"/>
            <w:gridSpan w:val="2"/>
            <w:noWrap w:val="0"/>
            <w:vAlign w:val="center"/>
          </w:tcPr>
          <w:p w14:paraId="5960AEAA">
            <w:pPr>
              <w:widowControl/>
              <w:snapToGrid w:val="0"/>
              <w:spacing w:line="288" w:lineRule="auto"/>
              <w:jc w:val="center"/>
              <w:rPr>
                <w:rFonts w:hint="eastAsia" w:ascii="仿宋" w:hAnsi="仿宋" w:eastAsia="仿宋" w:cs="仿宋"/>
                <w:sz w:val="24"/>
                <w:lang w:eastAsia="zh-CN"/>
              </w:rPr>
            </w:pPr>
            <w:r>
              <w:rPr>
                <w:rFonts w:hint="eastAsia" w:ascii="仿宋" w:hAnsi="仿宋" w:eastAsia="仿宋" w:cs="仿宋"/>
                <w:sz w:val="24"/>
              </w:rPr>
              <w:t>3.</w:t>
            </w: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2</w:t>
            </w:r>
          </w:p>
        </w:tc>
        <w:tc>
          <w:tcPr>
            <w:tcW w:w="1701" w:type="dxa"/>
            <w:noWrap w:val="0"/>
            <w:vAlign w:val="center"/>
          </w:tcPr>
          <w:p w14:paraId="5B5996E6">
            <w:pPr>
              <w:snapToGrid w:val="0"/>
              <w:spacing w:line="288" w:lineRule="auto"/>
              <w:jc w:val="center"/>
              <w:rPr>
                <w:rFonts w:hint="eastAsia" w:ascii="仿宋" w:hAnsi="仿宋" w:eastAsia="仿宋" w:cs="仿宋"/>
                <w:sz w:val="24"/>
              </w:rPr>
            </w:pPr>
            <w:r>
              <w:rPr>
                <w:rFonts w:hint="eastAsia" w:ascii="仿宋" w:hAnsi="仿宋" w:eastAsia="仿宋" w:cs="仿宋"/>
                <w:sz w:val="24"/>
              </w:rPr>
              <w:t>评标基准价计算方法</w:t>
            </w:r>
          </w:p>
        </w:tc>
        <w:tc>
          <w:tcPr>
            <w:tcW w:w="4225" w:type="dxa"/>
            <w:noWrap w:val="0"/>
            <w:vAlign w:val="center"/>
          </w:tcPr>
          <w:p w14:paraId="65D7200F">
            <w:pPr>
              <w:snapToGrid w:val="0"/>
              <w:spacing w:line="288" w:lineRule="auto"/>
              <w:rPr>
                <w:rFonts w:hint="eastAsia" w:ascii="仿宋" w:hAnsi="仿宋" w:eastAsia="仿宋" w:cs="仿宋"/>
                <w:sz w:val="24"/>
              </w:rPr>
            </w:pPr>
            <w:r>
              <w:rPr>
                <w:rFonts w:hint="eastAsia" w:ascii="仿宋" w:hAnsi="仿宋" w:eastAsia="仿宋" w:cs="仿宋"/>
                <w:sz w:val="24"/>
              </w:rPr>
              <w:t>有效的投标报价中的最低价作为评标基准价</w:t>
            </w:r>
          </w:p>
        </w:tc>
        <w:tc>
          <w:tcPr>
            <w:tcW w:w="2012" w:type="dxa"/>
            <w:noWrap w:val="0"/>
            <w:vAlign w:val="center"/>
          </w:tcPr>
          <w:p w14:paraId="34A3F310">
            <w:pPr>
              <w:snapToGrid w:val="0"/>
              <w:spacing w:line="288" w:lineRule="auto"/>
              <w:ind w:left="-38"/>
              <w:rPr>
                <w:rFonts w:hint="eastAsia" w:ascii="仿宋" w:hAnsi="仿宋" w:eastAsia="仿宋" w:cs="仿宋"/>
                <w:sz w:val="24"/>
              </w:rPr>
            </w:pPr>
            <w:r>
              <w:rPr>
                <w:rFonts w:hint="eastAsia" w:ascii="仿宋" w:hAnsi="仿宋" w:eastAsia="仿宋" w:cs="仿宋"/>
                <w:sz w:val="24"/>
              </w:rPr>
              <w:t>符合价格扣除政策的，用扣除后的价格参与计算、评分</w:t>
            </w:r>
          </w:p>
        </w:tc>
      </w:tr>
      <w:tr w14:paraId="7C91D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809" w:type="dxa"/>
            <w:gridSpan w:val="2"/>
            <w:noWrap w:val="0"/>
            <w:vAlign w:val="center"/>
          </w:tcPr>
          <w:p w14:paraId="58400EA7">
            <w:pPr>
              <w:snapToGrid w:val="0"/>
              <w:spacing w:line="288" w:lineRule="auto"/>
              <w:jc w:val="center"/>
              <w:rPr>
                <w:rFonts w:hint="eastAsia" w:ascii="仿宋" w:hAnsi="仿宋" w:eastAsia="仿宋" w:cs="仿宋"/>
                <w:b/>
                <w:sz w:val="24"/>
              </w:rPr>
            </w:pPr>
            <w:r>
              <w:rPr>
                <w:rFonts w:hint="eastAsia" w:ascii="仿宋" w:hAnsi="仿宋" w:eastAsia="仿宋" w:cs="仿宋"/>
                <w:b/>
                <w:sz w:val="24"/>
              </w:rPr>
              <w:t>条款号</w:t>
            </w:r>
          </w:p>
        </w:tc>
        <w:tc>
          <w:tcPr>
            <w:tcW w:w="1701" w:type="dxa"/>
            <w:noWrap w:val="0"/>
            <w:vAlign w:val="center"/>
          </w:tcPr>
          <w:p w14:paraId="2FC1C4EC">
            <w:pPr>
              <w:snapToGrid w:val="0"/>
              <w:spacing w:line="288" w:lineRule="auto"/>
              <w:jc w:val="center"/>
              <w:rPr>
                <w:rFonts w:hint="eastAsia" w:ascii="仿宋" w:hAnsi="仿宋" w:eastAsia="仿宋" w:cs="仿宋"/>
                <w:b/>
                <w:sz w:val="24"/>
              </w:rPr>
            </w:pPr>
            <w:r>
              <w:rPr>
                <w:rFonts w:hint="eastAsia" w:ascii="仿宋" w:hAnsi="仿宋" w:eastAsia="仿宋" w:cs="仿宋"/>
                <w:b/>
                <w:sz w:val="24"/>
              </w:rPr>
              <w:t>评分因素</w:t>
            </w:r>
          </w:p>
        </w:tc>
        <w:tc>
          <w:tcPr>
            <w:tcW w:w="6237" w:type="dxa"/>
            <w:gridSpan w:val="2"/>
            <w:noWrap w:val="0"/>
            <w:vAlign w:val="center"/>
          </w:tcPr>
          <w:p w14:paraId="5D36BB20">
            <w:pPr>
              <w:widowControl/>
              <w:snapToGrid w:val="0"/>
              <w:spacing w:line="288" w:lineRule="auto"/>
              <w:jc w:val="center"/>
              <w:rPr>
                <w:rFonts w:hint="eastAsia" w:ascii="仿宋" w:hAnsi="仿宋" w:eastAsia="仿宋" w:cs="仿宋"/>
                <w:b/>
                <w:kern w:val="0"/>
                <w:sz w:val="24"/>
              </w:rPr>
            </w:pPr>
            <w:r>
              <w:rPr>
                <w:rFonts w:hint="eastAsia" w:ascii="仿宋" w:hAnsi="仿宋" w:eastAsia="仿宋" w:cs="仿宋"/>
                <w:b/>
                <w:sz w:val="24"/>
              </w:rPr>
              <w:t>评分标准</w:t>
            </w:r>
          </w:p>
        </w:tc>
      </w:tr>
      <w:tr w14:paraId="1E4E5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01" w:type="dxa"/>
            <w:vMerge w:val="restart"/>
            <w:noWrap w:val="0"/>
            <w:vAlign w:val="center"/>
          </w:tcPr>
          <w:p w14:paraId="5473F09D">
            <w:pPr>
              <w:widowControl/>
              <w:snapToGrid w:val="0"/>
              <w:spacing w:line="288" w:lineRule="auto"/>
              <w:jc w:val="center"/>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3</w:t>
            </w:r>
            <w:r>
              <w:rPr>
                <w:rFonts w:hint="eastAsia" w:ascii="仿宋" w:hAnsi="仿宋" w:eastAsia="仿宋" w:cs="仿宋"/>
                <w:kern w:val="0"/>
                <w:sz w:val="24"/>
              </w:rPr>
              <w:t>.</w:t>
            </w:r>
            <w:r>
              <w:rPr>
                <w:rFonts w:hint="eastAsia" w:ascii="仿宋" w:hAnsi="仿宋" w:eastAsia="仿宋" w:cs="仿宋"/>
                <w:kern w:val="0"/>
                <w:sz w:val="24"/>
                <w:lang w:val="en-US" w:eastAsia="zh-CN"/>
              </w:rPr>
              <w:t>2</w:t>
            </w:r>
            <w:r>
              <w:rPr>
                <w:rFonts w:hint="eastAsia" w:ascii="仿宋" w:hAnsi="仿宋" w:eastAsia="仿宋" w:cs="仿宋"/>
                <w:kern w:val="0"/>
                <w:sz w:val="24"/>
              </w:rPr>
              <w:t>（1）</w:t>
            </w:r>
          </w:p>
          <w:p w14:paraId="048DF1EF">
            <w:pPr>
              <w:widowControl/>
              <w:snapToGrid w:val="0"/>
              <w:spacing w:line="288" w:lineRule="auto"/>
              <w:jc w:val="center"/>
              <w:rPr>
                <w:rFonts w:hint="eastAsia" w:ascii="仿宋" w:hAnsi="仿宋" w:eastAsia="仿宋" w:cs="仿宋"/>
                <w:kern w:val="0"/>
                <w:sz w:val="24"/>
              </w:rPr>
            </w:pPr>
            <w:r>
              <w:rPr>
                <w:rFonts w:hint="eastAsia" w:ascii="仿宋" w:hAnsi="仿宋" w:eastAsia="仿宋" w:cs="仿宋"/>
                <w:kern w:val="0"/>
                <w:sz w:val="24"/>
              </w:rPr>
              <w:t>商务技术</w:t>
            </w:r>
          </w:p>
          <w:p w14:paraId="24F36DA5">
            <w:pPr>
              <w:widowControl/>
              <w:snapToGrid w:val="0"/>
              <w:spacing w:line="288" w:lineRule="auto"/>
              <w:jc w:val="center"/>
              <w:rPr>
                <w:rFonts w:hint="eastAsia" w:ascii="仿宋" w:hAnsi="仿宋" w:eastAsia="仿宋" w:cs="仿宋"/>
                <w:kern w:val="0"/>
                <w:sz w:val="24"/>
              </w:rPr>
            </w:pPr>
            <w:r>
              <w:rPr>
                <w:rFonts w:hint="eastAsia" w:ascii="仿宋" w:hAnsi="仿宋" w:eastAsia="仿宋" w:cs="仿宋"/>
                <w:kern w:val="0"/>
                <w:sz w:val="24"/>
              </w:rPr>
              <w:t>部分</w:t>
            </w:r>
          </w:p>
        </w:tc>
        <w:tc>
          <w:tcPr>
            <w:tcW w:w="708" w:type="dxa"/>
            <w:noWrap w:val="0"/>
            <w:vAlign w:val="center"/>
          </w:tcPr>
          <w:p w14:paraId="5075BCE9">
            <w:pPr>
              <w:widowControl/>
              <w:snapToGrid w:val="0"/>
              <w:spacing w:line="288"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701" w:type="dxa"/>
            <w:noWrap w:val="0"/>
            <w:vAlign w:val="center"/>
          </w:tcPr>
          <w:p w14:paraId="67A4F60C">
            <w:pPr>
              <w:widowControl/>
              <w:adjustRightInd w:val="0"/>
              <w:snapToGrid w:val="0"/>
              <w:spacing w:line="288" w:lineRule="auto"/>
              <w:rPr>
                <w:rFonts w:hint="eastAsia" w:ascii="仿宋" w:hAnsi="仿宋" w:eastAsia="仿宋" w:cs="仿宋"/>
                <w:sz w:val="24"/>
              </w:rPr>
            </w:pPr>
            <w:r>
              <w:rPr>
                <w:rFonts w:hint="eastAsia" w:ascii="仿宋" w:hAnsi="仿宋" w:eastAsia="仿宋" w:cs="仿宋"/>
                <w:sz w:val="24"/>
              </w:rPr>
              <w:t>技术参数或要求的响应性（</w:t>
            </w:r>
            <w:r>
              <w:rPr>
                <w:rFonts w:hint="eastAsia" w:ascii="仿宋" w:hAnsi="仿宋" w:eastAsia="仿宋" w:cs="仿宋"/>
                <w:sz w:val="24"/>
                <w:lang w:val="en-US" w:eastAsia="zh-CN"/>
              </w:rPr>
              <w:t>39</w:t>
            </w:r>
            <w:r>
              <w:rPr>
                <w:rFonts w:hint="eastAsia" w:ascii="仿宋" w:hAnsi="仿宋" w:eastAsia="仿宋" w:cs="仿宋"/>
                <w:sz w:val="24"/>
              </w:rPr>
              <w:t>分）</w:t>
            </w:r>
          </w:p>
        </w:tc>
        <w:tc>
          <w:tcPr>
            <w:tcW w:w="6237" w:type="dxa"/>
            <w:gridSpan w:val="2"/>
            <w:noWrap w:val="0"/>
            <w:vAlign w:val="center"/>
          </w:tcPr>
          <w:p w14:paraId="2B6E4FB3">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 xml:space="preserve">根据技术参数及要求的响应情况进行综合打分，所投产品全部参数及要求完全满足招标文件的，得满分40分： </w:t>
            </w:r>
          </w:p>
          <w:p w14:paraId="12DDB39D">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eastAsia="zh-Hans"/>
              </w:rPr>
              <w:t>标注</w:t>
            </w:r>
            <w:r>
              <w:rPr>
                <w:rFonts w:hint="eastAsia" w:ascii="仿宋" w:hAnsi="仿宋" w:eastAsia="仿宋" w:cs="仿宋"/>
                <w:kern w:val="0"/>
                <w:sz w:val="24"/>
              </w:rPr>
              <w:t>“★”的参数为重要技术</w:t>
            </w:r>
            <w:r>
              <w:rPr>
                <w:rFonts w:hint="eastAsia" w:ascii="仿宋" w:hAnsi="仿宋" w:eastAsia="仿宋" w:cs="仿宋"/>
                <w:kern w:val="0"/>
                <w:sz w:val="24"/>
                <w:lang w:eastAsia="zh-Hans"/>
              </w:rPr>
              <w:t>参数</w:t>
            </w:r>
            <w:r>
              <w:rPr>
                <w:rFonts w:hint="eastAsia" w:ascii="仿宋" w:hAnsi="仿宋" w:eastAsia="仿宋" w:cs="仿宋"/>
                <w:kern w:val="0"/>
                <w:sz w:val="24"/>
              </w:rPr>
              <w:t>，每满足一项得3分，共</w:t>
            </w:r>
            <w:r>
              <w:rPr>
                <w:rFonts w:hint="eastAsia" w:ascii="仿宋" w:hAnsi="仿宋" w:eastAsia="仿宋" w:cs="仿宋"/>
                <w:kern w:val="0"/>
                <w:sz w:val="24"/>
                <w:lang w:val="en-US" w:eastAsia="zh-CN"/>
              </w:rPr>
              <w:t>5</w:t>
            </w:r>
            <w:r>
              <w:rPr>
                <w:rFonts w:hint="eastAsia" w:ascii="仿宋" w:hAnsi="仿宋" w:eastAsia="仿宋" w:cs="仿宋"/>
                <w:kern w:val="0"/>
                <w:sz w:val="24"/>
              </w:rPr>
              <w:t>项，满分</w:t>
            </w:r>
            <w:r>
              <w:rPr>
                <w:rFonts w:hint="eastAsia" w:ascii="仿宋" w:hAnsi="仿宋" w:eastAsia="仿宋" w:cs="仿宋"/>
                <w:kern w:val="0"/>
                <w:sz w:val="24"/>
                <w:lang w:val="en-US" w:eastAsia="zh-CN"/>
              </w:rPr>
              <w:t>15分</w:t>
            </w:r>
            <w:r>
              <w:rPr>
                <w:rFonts w:hint="eastAsia" w:ascii="仿宋" w:hAnsi="仿宋" w:eastAsia="仿宋" w:cs="仿宋"/>
                <w:kern w:val="0"/>
                <w:sz w:val="24"/>
              </w:rPr>
              <w:t>；</w:t>
            </w:r>
          </w:p>
          <w:p w14:paraId="6C904F73">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eastAsia="zh-Hans"/>
              </w:rPr>
              <w:t>未标注</w:t>
            </w:r>
            <w:r>
              <w:rPr>
                <w:rFonts w:hint="eastAsia" w:ascii="仿宋" w:hAnsi="仿宋" w:eastAsia="仿宋" w:cs="仿宋"/>
                <w:kern w:val="0"/>
                <w:sz w:val="24"/>
              </w:rPr>
              <w:t>“★”的参数每满足一项得</w:t>
            </w:r>
            <w:r>
              <w:rPr>
                <w:rFonts w:hint="eastAsia" w:ascii="仿宋" w:hAnsi="仿宋" w:eastAsia="仿宋" w:cs="仿宋"/>
                <w:kern w:val="0"/>
                <w:sz w:val="24"/>
                <w:lang w:val="en-US" w:eastAsia="zh-CN"/>
              </w:rPr>
              <w:t>2</w:t>
            </w:r>
            <w:r>
              <w:rPr>
                <w:rFonts w:hint="eastAsia" w:ascii="仿宋" w:hAnsi="仿宋" w:eastAsia="仿宋" w:cs="仿宋"/>
                <w:kern w:val="0"/>
                <w:sz w:val="24"/>
              </w:rPr>
              <w:t>分，共</w:t>
            </w:r>
            <w:r>
              <w:rPr>
                <w:rFonts w:hint="eastAsia" w:ascii="仿宋" w:hAnsi="仿宋" w:eastAsia="仿宋" w:cs="仿宋"/>
                <w:kern w:val="0"/>
                <w:sz w:val="24"/>
                <w:lang w:val="en-US" w:eastAsia="zh-CN"/>
              </w:rPr>
              <w:t>12</w:t>
            </w:r>
            <w:r>
              <w:rPr>
                <w:rFonts w:hint="eastAsia" w:ascii="仿宋" w:hAnsi="仿宋" w:eastAsia="仿宋" w:cs="仿宋"/>
                <w:kern w:val="0"/>
                <w:sz w:val="24"/>
              </w:rPr>
              <w:t>项，满分</w:t>
            </w:r>
            <w:r>
              <w:rPr>
                <w:rFonts w:hint="eastAsia" w:ascii="仿宋" w:hAnsi="仿宋" w:eastAsia="仿宋" w:cs="仿宋"/>
                <w:kern w:val="0"/>
                <w:sz w:val="24"/>
                <w:lang w:val="en-US" w:eastAsia="zh-CN"/>
              </w:rPr>
              <w:t>24分</w:t>
            </w:r>
            <w:r>
              <w:rPr>
                <w:rFonts w:hint="eastAsia" w:ascii="仿宋" w:hAnsi="仿宋" w:eastAsia="仿宋" w:cs="仿宋"/>
                <w:kern w:val="0"/>
                <w:sz w:val="24"/>
              </w:rPr>
              <w:t>。</w:t>
            </w:r>
          </w:p>
          <w:p w14:paraId="0829BD4F">
            <w:pPr>
              <w:widowControl/>
              <w:snapToGrid w:val="0"/>
              <w:spacing w:line="288" w:lineRule="auto"/>
              <w:rPr>
                <w:rFonts w:hint="eastAsia" w:ascii="仿宋" w:hAnsi="仿宋" w:eastAsia="仿宋" w:cs="仿宋"/>
                <w:kern w:val="0"/>
                <w:sz w:val="24"/>
              </w:rPr>
            </w:pPr>
            <w:r>
              <w:rPr>
                <w:rFonts w:hint="eastAsia" w:ascii="仿宋" w:hAnsi="仿宋" w:eastAsia="仿宋" w:cs="仿宋"/>
                <w:b/>
                <w:bCs/>
                <w:kern w:val="0"/>
                <w:sz w:val="24"/>
                <w:lang w:eastAsia="zh-Hans"/>
              </w:rPr>
              <w:t>注</w:t>
            </w:r>
            <w:r>
              <w:rPr>
                <w:rFonts w:hint="eastAsia" w:ascii="仿宋" w:hAnsi="仿宋" w:eastAsia="仿宋" w:cs="仿宋"/>
                <w:b/>
                <w:bCs/>
                <w:kern w:val="0"/>
                <w:sz w:val="24"/>
              </w:rPr>
              <w:t>：</w:t>
            </w:r>
            <w:r>
              <w:rPr>
                <w:rFonts w:hint="eastAsia" w:ascii="仿宋" w:hAnsi="仿宋" w:eastAsia="仿宋" w:cs="仿宋"/>
                <w:b/>
                <w:bCs/>
                <w:kern w:val="0"/>
                <w:sz w:val="24"/>
                <w:lang w:eastAsia="zh-Hans"/>
              </w:rPr>
              <w:t>1、如某项标识中包含多条技术参数或要求，则该项标识所含内容均需满足或优于招标文件要求，否则不予认可；2、未</w:t>
            </w:r>
            <w:r>
              <w:rPr>
                <w:rFonts w:hint="eastAsia" w:ascii="仿宋" w:hAnsi="仿宋" w:eastAsia="仿宋" w:cs="仿宋"/>
                <w:b/>
                <w:bCs/>
                <w:kern w:val="0"/>
                <w:sz w:val="24"/>
              </w:rPr>
              <w:t>标注</w:t>
            </w:r>
            <w:r>
              <w:rPr>
                <w:rFonts w:hint="eastAsia" w:ascii="仿宋" w:hAnsi="仿宋" w:eastAsia="仿宋" w:cs="仿宋"/>
                <w:kern w:val="0"/>
                <w:sz w:val="24"/>
              </w:rPr>
              <w:t>“★”</w:t>
            </w:r>
            <w:r>
              <w:rPr>
                <w:rFonts w:hint="eastAsia" w:ascii="仿宋" w:hAnsi="仿宋" w:eastAsia="仿宋" w:cs="仿宋"/>
                <w:b/>
                <w:bCs/>
                <w:kern w:val="0"/>
                <w:sz w:val="24"/>
              </w:rPr>
              <w:t>的技术参数响应情况</w:t>
            </w:r>
            <w:r>
              <w:rPr>
                <w:rFonts w:hint="eastAsia" w:ascii="仿宋" w:hAnsi="仿宋" w:eastAsia="仿宋" w:cs="仿宋"/>
                <w:b/>
                <w:bCs/>
                <w:kern w:val="0"/>
                <w:sz w:val="24"/>
                <w:lang w:eastAsia="zh-Hans"/>
              </w:rPr>
              <w:t>以技术规格偏离表</w:t>
            </w:r>
            <w:r>
              <w:rPr>
                <w:rFonts w:hint="eastAsia" w:ascii="仿宋" w:hAnsi="仿宋" w:eastAsia="仿宋" w:cs="仿宋"/>
                <w:b/>
                <w:bCs/>
                <w:kern w:val="0"/>
                <w:sz w:val="24"/>
              </w:rPr>
              <w:t>中</w:t>
            </w:r>
            <w:r>
              <w:rPr>
                <w:rFonts w:hint="eastAsia" w:ascii="仿宋" w:hAnsi="仿宋" w:eastAsia="仿宋" w:cs="仿宋"/>
                <w:b/>
                <w:bCs/>
                <w:kern w:val="0"/>
                <w:sz w:val="24"/>
                <w:lang w:eastAsia="zh-Hans"/>
              </w:rPr>
              <w:t>的响应情况为准</w:t>
            </w:r>
            <w:r>
              <w:rPr>
                <w:rFonts w:hint="eastAsia" w:ascii="仿宋" w:hAnsi="仿宋" w:eastAsia="仿宋" w:cs="仿宋"/>
                <w:b/>
                <w:bCs/>
                <w:kern w:val="0"/>
                <w:sz w:val="24"/>
              </w:rPr>
              <w:t>；</w:t>
            </w:r>
            <w:r>
              <w:rPr>
                <w:rFonts w:hint="eastAsia" w:ascii="仿宋" w:hAnsi="仿宋" w:eastAsia="仿宋" w:cs="仿宋"/>
                <w:b/>
                <w:bCs/>
                <w:kern w:val="0"/>
                <w:sz w:val="24"/>
                <w:lang w:eastAsia="zh-Hans"/>
              </w:rPr>
              <w:t>标注“</w:t>
            </w:r>
            <w:r>
              <w:rPr>
                <w:rFonts w:hint="eastAsia" w:ascii="仿宋" w:hAnsi="仿宋" w:eastAsia="仿宋" w:cs="仿宋"/>
                <w:b/>
                <w:bCs/>
                <w:kern w:val="0"/>
                <w:sz w:val="24"/>
              </w:rPr>
              <w:t>★</w:t>
            </w:r>
            <w:r>
              <w:rPr>
                <w:rFonts w:hint="eastAsia" w:ascii="仿宋" w:hAnsi="仿宋" w:eastAsia="仿宋" w:cs="仿宋"/>
                <w:b/>
                <w:bCs/>
                <w:kern w:val="0"/>
                <w:sz w:val="24"/>
                <w:lang w:eastAsia="zh-Hans"/>
              </w:rPr>
              <w:t>”的条款，须提供相关证明材料</w:t>
            </w:r>
            <w:r>
              <w:rPr>
                <w:rFonts w:hint="eastAsia" w:ascii="仿宋" w:hAnsi="仿宋" w:eastAsia="仿宋" w:cs="仿宋"/>
                <w:b/>
                <w:bCs/>
                <w:kern w:val="0"/>
                <w:sz w:val="24"/>
              </w:rPr>
              <w:t>，</w:t>
            </w:r>
            <w:r>
              <w:rPr>
                <w:rFonts w:hint="eastAsia" w:ascii="仿宋" w:hAnsi="仿宋" w:eastAsia="仿宋" w:cs="仿宋"/>
                <w:b/>
                <w:bCs/>
                <w:kern w:val="0"/>
                <w:sz w:val="24"/>
                <w:lang w:eastAsia="zh-Hans"/>
              </w:rPr>
              <w:t>如招标文件中明确要求证明材料类型，则以招标文件明确要求的材料为准</w:t>
            </w:r>
            <w:r>
              <w:rPr>
                <w:rFonts w:hint="eastAsia" w:ascii="仿宋" w:hAnsi="仿宋" w:eastAsia="仿宋" w:cs="仿宋"/>
                <w:b/>
                <w:bCs/>
                <w:kern w:val="0"/>
                <w:sz w:val="24"/>
              </w:rPr>
              <w:t>，</w:t>
            </w:r>
            <w:r>
              <w:rPr>
                <w:rFonts w:hint="eastAsia" w:ascii="仿宋" w:hAnsi="仿宋" w:eastAsia="仿宋" w:cs="仿宋"/>
                <w:b/>
                <w:bCs/>
                <w:kern w:val="0"/>
                <w:sz w:val="24"/>
                <w:lang w:eastAsia="zh-Hans"/>
              </w:rPr>
              <w:t>如未明确证明材料的类型，则以技术支持资料作为评审依据，技术支持资料包括：医疗器械注册证、具有“CMA”标识且在有效期内的检测或检验报告扫描件</w:t>
            </w:r>
            <w:r>
              <w:rPr>
                <w:rFonts w:hint="eastAsia" w:ascii="仿宋" w:hAnsi="仿宋" w:eastAsia="仿宋" w:cs="仿宋"/>
                <w:b/>
                <w:bCs/>
                <w:kern w:val="0"/>
                <w:sz w:val="24"/>
              </w:rPr>
              <w:t>、产品实物照片</w:t>
            </w:r>
            <w:r>
              <w:rPr>
                <w:rFonts w:hint="eastAsia" w:ascii="仿宋" w:hAnsi="仿宋" w:eastAsia="仿宋" w:cs="仿宋"/>
                <w:b/>
                <w:bCs/>
                <w:kern w:val="0"/>
                <w:sz w:val="24"/>
                <w:lang w:eastAsia="zh-Hans"/>
              </w:rPr>
              <w:t>、</w:t>
            </w:r>
            <w:r>
              <w:rPr>
                <w:rFonts w:hint="eastAsia" w:ascii="仿宋" w:hAnsi="仿宋" w:eastAsia="仿宋" w:cs="仿宋"/>
                <w:b/>
                <w:bCs/>
                <w:kern w:val="0"/>
                <w:sz w:val="24"/>
              </w:rPr>
              <w:t>公开发布的产品</w:t>
            </w:r>
            <w:r>
              <w:rPr>
                <w:rFonts w:hint="eastAsia" w:ascii="仿宋" w:hAnsi="仿宋" w:eastAsia="仿宋" w:cs="仿宋"/>
                <w:b/>
                <w:bCs/>
                <w:kern w:val="0"/>
                <w:sz w:val="24"/>
                <w:lang w:eastAsia="zh-Hans"/>
              </w:rPr>
              <w:t>彩页、官网截图等，提供其中之一即可。</w:t>
            </w:r>
          </w:p>
        </w:tc>
      </w:tr>
      <w:tr w14:paraId="286CD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101" w:type="dxa"/>
            <w:vMerge w:val="continue"/>
            <w:noWrap w:val="0"/>
            <w:vAlign w:val="center"/>
          </w:tcPr>
          <w:p w14:paraId="67094D3B">
            <w:pPr>
              <w:widowControl/>
              <w:snapToGrid w:val="0"/>
              <w:spacing w:line="288" w:lineRule="auto"/>
              <w:jc w:val="center"/>
              <w:rPr>
                <w:rFonts w:hint="eastAsia" w:ascii="仿宋" w:hAnsi="仿宋" w:eastAsia="仿宋" w:cs="仿宋"/>
                <w:kern w:val="0"/>
                <w:sz w:val="24"/>
              </w:rPr>
            </w:pPr>
          </w:p>
        </w:tc>
        <w:tc>
          <w:tcPr>
            <w:tcW w:w="708" w:type="dxa"/>
            <w:noWrap w:val="0"/>
            <w:vAlign w:val="center"/>
          </w:tcPr>
          <w:p w14:paraId="5F083348">
            <w:pPr>
              <w:widowControl/>
              <w:snapToGrid w:val="0"/>
              <w:spacing w:line="288"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701" w:type="dxa"/>
            <w:noWrap w:val="0"/>
            <w:vAlign w:val="center"/>
          </w:tcPr>
          <w:p w14:paraId="6A1D3F6C">
            <w:pPr>
              <w:widowControl/>
              <w:adjustRightInd w:val="0"/>
              <w:snapToGrid w:val="0"/>
              <w:spacing w:line="288" w:lineRule="auto"/>
              <w:rPr>
                <w:rFonts w:hint="eastAsia" w:ascii="仿宋" w:hAnsi="仿宋" w:eastAsia="仿宋" w:cs="仿宋"/>
                <w:sz w:val="24"/>
              </w:rPr>
            </w:pPr>
            <w:r>
              <w:rPr>
                <w:rFonts w:hint="eastAsia" w:ascii="仿宋" w:hAnsi="仿宋" w:eastAsia="仿宋" w:cs="仿宋"/>
                <w:sz w:val="24"/>
              </w:rPr>
              <w:t>质保承诺（3分）</w:t>
            </w:r>
          </w:p>
        </w:tc>
        <w:tc>
          <w:tcPr>
            <w:tcW w:w="6237" w:type="dxa"/>
            <w:gridSpan w:val="2"/>
            <w:noWrap w:val="0"/>
            <w:vAlign w:val="center"/>
          </w:tcPr>
          <w:p w14:paraId="6CDBA421">
            <w:pPr>
              <w:widowControl/>
              <w:snapToGrid w:val="0"/>
              <w:spacing w:line="288" w:lineRule="auto"/>
              <w:rPr>
                <w:rFonts w:hint="eastAsia" w:ascii="仿宋" w:hAnsi="仿宋" w:eastAsia="仿宋" w:cs="仿宋"/>
                <w:b/>
                <w:bCs/>
                <w:kern w:val="0"/>
                <w:sz w:val="24"/>
              </w:rPr>
            </w:pPr>
            <w:r>
              <w:rPr>
                <w:rFonts w:hint="eastAsia" w:ascii="仿宋" w:hAnsi="仿宋" w:eastAsia="仿宋" w:cs="仿宋"/>
                <w:sz w:val="24"/>
              </w:rPr>
              <w:t>质保期满足采购文件要求的，不得分,在采购文件要求的基础上每增加1年免费质保加1分,满分3分。</w:t>
            </w:r>
          </w:p>
        </w:tc>
      </w:tr>
      <w:tr w14:paraId="7915F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1" w:type="dxa"/>
            <w:vMerge w:val="continue"/>
            <w:noWrap w:val="0"/>
            <w:vAlign w:val="top"/>
          </w:tcPr>
          <w:p w14:paraId="6D47C587">
            <w:pPr>
              <w:widowControl/>
              <w:snapToGrid w:val="0"/>
              <w:spacing w:line="288" w:lineRule="auto"/>
              <w:jc w:val="center"/>
              <w:rPr>
                <w:rFonts w:hint="eastAsia" w:ascii="仿宋" w:hAnsi="仿宋" w:eastAsia="仿宋" w:cs="仿宋"/>
                <w:kern w:val="0"/>
                <w:sz w:val="24"/>
              </w:rPr>
            </w:pPr>
          </w:p>
        </w:tc>
        <w:tc>
          <w:tcPr>
            <w:tcW w:w="708" w:type="dxa"/>
            <w:noWrap w:val="0"/>
            <w:vAlign w:val="center"/>
          </w:tcPr>
          <w:p w14:paraId="230656D2">
            <w:pPr>
              <w:widowControl/>
              <w:snapToGrid w:val="0"/>
              <w:spacing w:line="288"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701" w:type="dxa"/>
            <w:noWrap w:val="0"/>
            <w:vAlign w:val="center"/>
          </w:tcPr>
          <w:p w14:paraId="1D689BE4">
            <w:pPr>
              <w:widowControl/>
              <w:adjustRightInd w:val="0"/>
              <w:snapToGrid w:val="0"/>
              <w:spacing w:line="288" w:lineRule="auto"/>
              <w:jc w:val="center"/>
              <w:rPr>
                <w:rFonts w:hint="eastAsia" w:ascii="仿宋" w:hAnsi="仿宋" w:eastAsia="仿宋" w:cs="仿宋"/>
                <w:sz w:val="24"/>
              </w:rPr>
            </w:pPr>
            <w:r>
              <w:rPr>
                <w:rFonts w:hint="eastAsia" w:ascii="仿宋" w:hAnsi="仿宋" w:eastAsia="仿宋" w:cs="仿宋"/>
                <w:sz w:val="24"/>
              </w:rPr>
              <w:t>产品综合评价（5分）</w:t>
            </w:r>
          </w:p>
        </w:tc>
        <w:tc>
          <w:tcPr>
            <w:tcW w:w="6237" w:type="dxa"/>
            <w:gridSpan w:val="2"/>
            <w:noWrap w:val="0"/>
            <w:vAlign w:val="center"/>
          </w:tcPr>
          <w:p w14:paraId="260504D8">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根据所投产品的配置情况、综合性能、设计等方面进行综合评审：</w:t>
            </w:r>
          </w:p>
          <w:p w14:paraId="7AC301D3">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1、产品配置丰富、综合性能稳定、设计人性化的得5分；</w:t>
            </w:r>
          </w:p>
          <w:p w14:paraId="6327AAB9">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2、产品配置丰富、综合性能较稳定、设计较人性化的得3分；</w:t>
            </w:r>
          </w:p>
          <w:p w14:paraId="6E7BDB8A">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3、产品配置待优化、设计有待提升的得1分；</w:t>
            </w:r>
          </w:p>
          <w:p w14:paraId="1116BEAF">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4、未提供不得分。</w:t>
            </w:r>
          </w:p>
        </w:tc>
      </w:tr>
      <w:tr w14:paraId="634ED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1" w:type="dxa"/>
            <w:vMerge w:val="continue"/>
            <w:noWrap w:val="0"/>
            <w:vAlign w:val="top"/>
          </w:tcPr>
          <w:p w14:paraId="646A8218">
            <w:pPr>
              <w:widowControl/>
              <w:snapToGrid w:val="0"/>
              <w:spacing w:line="288" w:lineRule="auto"/>
              <w:jc w:val="center"/>
              <w:rPr>
                <w:rFonts w:hint="eastAsia" w:ascii="仿宋" w:hAnsi="仿宋" w:eastAsia="仿宋" w:cs="仿宋"/>
                <w:kern w:val="0"/>
                <w:sz w:val="24"/>
              </w:rPr>
            </w:pPr>
          </w:p>
        </w:tc>
        <w:tc>
          <w:tcPr>
            <w:tcW w:w="708" w:type="dxa"/>
            <w:noWrap w:val="0"/>
            <w:vAlign w:val="center"/>
          </w:tcPr>
          <w:p w14:paraId="0EA32B65">
            <w:pPr>
              <w:widowControl/>
              <w:snapToGrid w:val="0"/>
              <w:spacing w:line="288"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701" w:type="dxa"/>
            <w:noWrap w:val="0"/>
            <w:vAlign w:val="center"/>
          </w:tcPr>
          <w:p w14:paraId="07CFE08B">
            <w:pPr>
              <w:widowControl/>
              <w:adjustRightInd w:val="0"/>
              <w:snapToGrid w:val="0"/>
              <w:spacing w:line="288" w:lineRule="auto"/>
              <w:jc w:val="center"/>
              <w:rPr>
                <w:rFonts w:hint="eastAsia" w:ascii="仿宋" w:hAnsi="仿宋" w:eastAsia="仿宋" w:cs="仿宋"/>
                <w:sz w:val="24"/>
              </w:rPr>
            </w:pPr>
            <w:r>
              <w:rPr>
                <w:rFonts w:hint="eastAsia" w:ascii="仿宋" w:hAnsi="仿宋" w:eastAsia="仿宋" w:cs="仿宋"/>
                <w:sz w:val="24"/>
              </w:rPr>
              <w:t>人员及培训方案（4分）</w:t>
            </w:r>
          </w:p>
        </w:tc>
        <w:tc>
          <w:tcPr>
            <w:tcW w:w="6237" w:type="dxa"/>
            <w:gridSpan w:val="2"/>
            <w:noWrap w:val="0"/>
            <w:vAlign w:val="center"/>
          </w:tcPr>
          <w:p w14:paraId="22C36A4E">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根据供应商提供的专业技术人员及培训方案内容的详实程度、可实施性等进行综合评审：</w:t>
            </w:r>
          </w:p>
          <w:p w14:paraId="66DD1FD9">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1、人员专业、技术培训方案内容详实、实施性强得4分；</w:t>
            </w:r>
          </w:p>
          <w:p w14:paraId="72C08315">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2、人员较专业、技术培训方案完整、实施性较强得2分；</w:t>
            </w:r>
          </w:p>
          <w:p w14:paraId="293999F2">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3、技术培训方案内容完整性及实施性有待提高得1分；</w:t>
            </w:r>
          </w:p>
          <w:p w14:paraId="5693D121">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4、未提供不得分。</w:t>
            </w:r>
          </w:p>
        </w:tc>
      </w:tr>
      <w:tr w14:paraId="3C42E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1" w:type="dxa"/>
            <w:vMerge w:val="continue"/>
            <w:noWrap w:val="0"/>
            <w:vAlign w:val="top"/>
          </w:tcPr>
          <w:p w14:paraId="1593FB6F">
            <w:pPr>
              <w:widowControl/>
              <w:snapToGrid w:val="0"/>
              <w:spacing w:line="288" w:lineRule="auto"/>
              <w:jc w:val="center"/>
              <w:rPr>
                <w:rFonts w:hint="eastAsia" w:ascii="仿宋" w:hAnsi="仿宋" w:eastAsia="仿宋" w:cs="仿宋"/>
                <w:kern w:val="0"/>
                <w:sz w:val="24"/>
              </w:rPr>
            </w:pPr>
          </w:p>
        </w:tc>
        <w:tc>
          <w:tcPr>
            <w:tcW w:w="708" w:type="dxa"/>
            <w:noWrap w:val="0"/>
            <w:vAlign w:val="center"/>
          </w:tcPr>
          <w:p w14:paraId="442B3AE1">
            <w:pPr>
              <w:widowControl/>
              <w:snapToGrid w:val="0"/>
              <w:spacing w:line="288" w:lineRule="auto"/>
              <w:jc w:val="center"/>
              <w:rPr>
                <w:rFonts w:hint="eastAsia" w:ascii="仿宋" w:hAnsi="仿宋" w:eastAsia="仿宋" w:cs="仿宋"/>
                <w:kern w:val="0"/>
                <w:sz w:val="24"/>
              </w:rPr>
            </w:pPr>
            <w:r>
              <w:rPr>
                <w:rFonts w:hint="eastAsia" w:ascii="仿宋" w:hAnsi="仿宋" w:eastAsia="仿宋" w:cs="仿宋"/>
                <w:kern w:val="0"/>
                <w:sz w:val="24"/>
              </w:rPr>
              <w:t>5</w:t>
            </w:r>
          </w:p>
        </w:tc>
        <w:tc>
          <w:tcPr>
            <w:tcW w:w="1701" w:type="dxa"/>
            <w:noWrap w:val="0"/>
            <w:vAlign w:val="center"/>
          </w:tcPr>
          <w:p w14:paraId="567E1F13">
            <w:pPr>
              <w:widowControl/>
              <w:adjustRightInd w:val="0"/>
              <w:snapToGrid w:val="0"/>
              <w:spacing w:line="288" w:lineRule="auto"/>
              <w:rPr>
                <w:rFonts w:hint="eastAsia" w:ascii="仿宋" w:hAnsi="仿宋" w:eastAsia="仿宋" w:cs="仿宋"/>
                <w:sz w:val="24"/>
              </w:rPr>
            </w:pPr>
            <w:r>
              <w:rPr>
                <w:rFonts w:hint="eastAsia" w:ascii="仿宋" w:hAnsi="仿宋" w:eastAsia="仿宋" w:cs="仿宋"/>
                <w:sz w:val="24"/>
              </w:rPr>
              <w:t>售后服务（4分）</w:t>
            </w:r>
          </w:p>
        </w:tc>
        <w:tc>
          <w:tcPr>
            <w:tcW w:w="6237" w:type="dxa"/>
            <w:gridSpan w:val="2"/>
            <w:noWrap w:val="0"/>
            <w:vAlign w:val="center"/>
          </w:tcPr>
          <w:p w14:paraId="5A4C4DA2">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根据供应商提供的售后服务方案（包括售后响应时间、保障措施等）、维保方案（包括质保内容、保养频次、备品备件供应、质保期外售后服务方案、售后人员配备等）进行综合评审；</w:t>
            </w:r>
          </w:p>
          <w:p w14:paraId="7E567057">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1、方案完整全面，售后响应及时，人员配备完善的得4分；</w:t>
            </w:r>
          </w:p>
          <w:p w14:paraId="4D5C0D71">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2、方案较完整，售后响应较及时，人员配备满足项目需求的得2分；</w:t>
            </w:r>
          </w:p>
          <w:p w14:paraId="0E97C731">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3、方案内容有待完善，售后响应不及时，人员配备不足的得1分；</w:t>
            </w:r>
          </w:p>
          <w:p w14:paraId="6D000F1F">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4、未提供不得分。</w:t>
            </w:r>
          </w:p>
        </w:tc>
      </w:tr>
      <w:tr w14:paraId="140ED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1" w:type="dxa"/>
            <w:vMerge w:val="continue"/>
            <w:noWrap w:val="0"/>
            <w:vAlign w:val="top"/>
          </w:tcPr>
          <w:p w14:paraId="6C86AF49">
            <w:pPr>
              <w:widowControl/>
              <w:snapToGrid w:val="0"/>
              <w:spacing w:line="288" w:lineRule="auto"/>
              <w:jc w:val="center"/>
              <w:rPr>
                <w:rFonts w:hint="eastAsia" w:ascii="仿宋" w:hAnsi="仿宋" w:eastAsia="仿宋" w:cs="仿宋"/>
                <w:kern w:val="0"/>
                <w:sz w:val="24"/>
              </w:rPr>
            </w:pPr>
          </w:p>
        </w:tc>
        <w:tc>
          <w:tcPr>
            <w:tcW w:w="708" w:type="dxa"/>
            <w:noWrap w:val="0"/>
            <w:vAlign w:val="center"/>
          </w:tcPr>
          <w:p w14:paraId="2597D51B">
            <w:pPr>
              <w:widowControl/>
              <w:snapToGrid w:val="0"/>
              <w:spacing w:line="288" w:lineRule="auto"/>
              <w:jc w:val="center"/>
              <w:rPr>
                <w:rFonts w:hint="eastAsia" w:ascii="仿宋" w:hAnsi="仿宋" w:eastAsia="仿宋" w:cs="仿宋"/>
                <w:kern w:val="0"/>
                <w:sz w:val="24"/>
              </w:rPr>
            </w:pPr>
            <w:r>
              <w:rPr>
                <w:rFonts w:hint="eastAsia" w:ascii="仿宋" w:hAnsi="仿宋" w:eastAsia="仿宋" w:cs="仿宋"/>
                <w:kern w:val="0"/>
                <w:sz w:val="24"/>
              </w:rPr>
              <w:t>6</w:t>
            </w:r>
          </w:p>
        </w:tc>
        <w:tc>
          <w:tcPr>
            <w:tcW w:w="1701" w:type="dxa"/>
            <w:noWrap w:val="0"/>
            <w:vAlign w:val="center"/>
          </w:tcPr>
          <w:p w14:paraId="3D063F01">
            <w:pPr>
              <w:widowControl/>
              <w:adjustRightInd w:val="0"/>
              <w:snapToGrid w:val="0"/>
              <w:spacing w:line="288" w:lineRule="auto"/>
              <w:rPr>
                <w:rFonts w:hint="eastAsia" w:ascii="仿宋" w:hAnsi="仿宋" w:eastAsia="仿宋" w:cs="仿宋"/>
                <w:sz w:val="24"/>
              </w:rPr>
            </w:pPr>
            <w:r>
              <w:rPr>
                <w:rFonts w:hint="eastAsia" w:ascii="仿宋" w:hAnsi="仿宋" w:eastAsia="仿宋" w:cs="仿宋"/>
                <w:sz w:val="24"/>
              </w:rPr>
              <w:t>供货安装（调试）实施方案</w:t>
            </w:r>
          </w:p>
          <w:p w14:paraId="51E0EC58">
            <w:pPr>
              <w:widowControl/>
              <w:adjustRightInd w:val="0"/>
              <w:snapToGrid w:val="0"/>
              <w:spacing w:line="288" w:lineRule="auto"/>
              <w:rPr>
                <w:rFonts w:hint="eastAsia" w:ascii="仿宋" w:hAnsi="仿宋" w:eastAsia="仿宋" w:cs="仿宋"/>
                <w:sz w:val="24"/>
              </w:rPr>
            </w:pPr>
            <w:r>
              <w:rPr>
                <w:rFonts w:hint="eastAsia" w:ascii="仿宋" w:hAnsi="仿宋" w:eastAsia="仿宋" w:cs="仿宋"/>
                <w:sz w:val="24"/>
              </w:rPr>
              <w:t>（4分）</w:t>
            </w:r>
          </w:p>
        </w:tc>
        <w:tc>
          <w:tcPr>
            <w:tcW w:w="6237" w:type="dxa"/>
            <w:gridSpan w:val="2"/>
            <w:noWrap w:val="0"/>
            <w:vAlign w:val="center"/>
          </w:tcPr>
          <w:p w14:paraId="1247142D">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投标人自行制定</w:t>
            </w:r>
            <w:r>
              <w:rPr>
                <w:rFonts w:hint="eastAsia" w:ascii="仿宋" w:hAnsi="仿宋" w:eastAsia="仿宋" w:cs="仿宋"/>
                <w:kern w:val="0"/>
                <w:sz w:val="24"/>
                <w:lang w:eastAsia="zh-Hans"/>
              </w:rPr>
              <w:t>供</w:t>
            </w:r>
            <w:r>
              <w:rPr>
                <w:rFonts w:hint="eastAsia" w:ascii="仿宋" w:hAnsi="仿宋" w:eastAsia="仿宋" w:cs="仿宋"/>
                <w:kern w:val="0"/>
                <w:sz w:val="24"/>
              </w:rPr>
              <w:t>货安装调试及技术培训</w:t>
            </w:r>
            <w:r>
              <w:rPr>
                <w:rFonts w:hint="eastAsia" w:ascii="仿宋" w:hAnsi="仿宋" w:eastAsia="仿宋" w:cs="仿宋"/>
                <w:kern w:val="0"/>
                <w:sz w:val="24"/>
                <w:lang w:eastAsia="zh-Hans"/>
              </w:rPr>
              <w:t>等</w:t>
            </w:r>
            <w:r>
              <w:rPr>
                <w:rFonts w:hint="eastAsia" w:ascii="仿宋" w:hAnsi="仿宋" w:eastAsia="仿宋" w:cs="仿宋"/>
                <w:kern w:val="0"/>
                <w:sz w:val="24"/>
              </w:rPr>
              <w:t>方案，评委对所有投标</w:t>
            </w:r>
            <w:r>
              <w:rPr>
                <w:rFonts w:hint="eastAsia" w:ascii="仿宋" w:hAnsi="仿宋" w:eastAsia="仿宋" w:cs="仿宋"/>
                <w:kern w:val="0"/>
                <w:sz w:val="24"/>
                <w:lang w:eastAsia="zh-Hans"/>
              </w:rPr>
              <w:t>人</w:t>
            </w:r>
            <w:r>
              <w:rPr>
                <w:rFonts w:hint="eastAsia" w:ascii="仿宋" w:hAnsi="仿宋" w:eastAsia="仿宋" w:cs="仿宋"/>
                <w:kern w:val="0"/>
                <w:sz w:val="24"/>
              </w:rPr>
              <w:t>的</w:t>
            </w:r>
            <w:r>
              <w:rPr>
                <w:rFonts w:hint="eastAsia" w:ascii="仿宋" w:hAnsi="仿宋" w:eastAsia="仿宋" w:cs="仿宋"/>
                <w:kern w:val="0"/>
                <w:sz w:val="24"/>
                <w:lang w:eastAsia="zh-Hans"/>
              </w:rPr>
              <w:t>方案</w:t>
            </w:r>
            <w:r>
              <w:rPr>
                <w:rFonts w:hint="eastAsia" w:ascii="仿宋" w:hAnsi="仿宋" w:eastAsia="仿宋" w:cs="仿宋"/>
                <w:kern w:val="0"/>
                <w:sz w:val="24"/>
              </w:rPr>
              <w:t>进行</w:t>
            </w:r>
            <w:r>
              <w:rPr>
                <w:rFonts w:hint="eastAsia" w:ascii="仿宋" w:hAnsi="仿宋" w:eastAsia="仿宋" w:cs="仿宋"/>
                <w:kern w:val="0"/>
                <w:sz w:val="24"/>
                <w:lang w:eastAsia="zh-Hans"/>
              </w:rPr>
              <w:t>综合</w:t>
            </w:r>
            <w:r>
              <w:rPr>
                <w:rFonts w:hint="eastAsia" w:ascii="仿宋" w:hAnsi="仿宋" w:eastAsia="仿宋" w:cs="仿宋"/>
                <w:kern w:val="0"/>
                <w:sz w:val="24"/>
              </w:rPr>
              <w:t>比较打分：</w:t>
            </w:r>
          </w:p>
          <w:p w14:paraId="1BC26623">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1.方案全面</w:t>
            </w:r>
            <w:r>
              <w:rPr>
                <w:rFonts w:hint="eastAsia" w:ascii="仿宋" w:hAnsi="仿宋" w:eastAsia="仿宋" w:cs="仿宋"/>
                <w:kern w:val="0"/>
                <w:sz w:val="24"/>
                <w:lang w:eastAsia="zh-Hans"/>
              </w:rPr>
              <w:t>完善</w:t>
            </w:r>
            <w:r>
              <w:rPr>
                <w:rFonts w:hint="eastAsia" w:ascii="仿宋" w:hAnsi="仿宋" w:eastAsia="仿宋" w:cs="仿宋"/>
                <w:kern w:val="0"/>
                <w:sz w:val="24"/>
              </w:rPr>
              <w:t>、组织架构科学、针对性</w:t>
            </w:r>
            <w:r>
              <w:rPr>
                <w:rFonts w:hint="eastAsia" w:ascii="仿宋" w:hAnsi="仿宋" w:eastAsia="仿宋" w:cs="仿宋"/>
                <w:kern w:val="0"/>
                <w:sz w:val="24"/>
                <w:lang w:eastAsia="zh-Hans"/>
              </w:rPr>
              <w:t>及</w:t>
            </w:r>
            <w:r>
              <w:rPr>
                <w:rFonts w:hint="eastAsia" w:ascii="仿宋" w:hAnsi="仿宋" w:eastAsia="仿宋" w:cs="仿宋"/>
                <w:kern w:val="0"/>
                <w:sz w:val="24"/>
              </w:rPr>
              <w:t>可行性强、完全满足采购需求的得4分；</w:t>
            </w:r>
          </w:p>
          <w:p w14:paraId="5216A46A">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2.方案完整、组织架构合理、针对性</w:t>
            </w:r>
            <w:r>
              <w:rPr>
                <w:rFonts w:hint="eastAsia" w:ascii="仿宋" w:hAnsi="仿宋" w:eastAsia="仿宋" w:cs="仿宋"/>
                <w:kern w:val="0"/>
                <w:sz w:val="24"/>
                <w:lang w:eastAsia="zh-Hans"/>
              </w:rPr>
              <w:t>及</w:t>
            </w:r>
            <w:r>
              <w:rPr>
                <w:rFonts w:hint="eastAsia" w:ascii="仿宋" w:hAnsi="仿宋" w:eastAsia="仿宋" w:cs="仿宋"/>
                <w:kern w:val="0"/>
                <w:sz w:val="24"/>
              </w:rPr>
              <w:t>可行性较强的得2分；</w:t>
            </w:r>
          </w:p>
          <w:p w14:paraId="57E0C72D">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3.方案不完整、组织架构不合理、针对性</w:t>
            </w:r>
            <w:r>
              <w:rPr>
                <w:rFonts w:hint="eastAsia" w:ascii="仿宋" w:hAnsi="仿宋" w:eastAsia="仿宋" w:cs="仿宋"/>
                <w:kern w:val="0"/>
                <w:sz w:val="24"/>
                <w:lang w:eastAsia="zh-Hans"/>
              </w:rPr>
              <w:t>及</w:t>
            </w:r>
            <w:r>
              <w:rPr>
                <w:rFonts w:hint="eastAsia" w:ascii="仿宋" w:hAnsi="仿宋" w:eastAsia="仿宋" w:cs="仿宋"/>
                <w:kern w:val="0"/>
                <w:sz w:val="24"/>
              </w:rPr>
              <w:t>可行性不强、基本满足采购需求的得 1 分；</w:t>
            </w:r>
          </w:p>
          <w:p w14:paraId="1B9EEF12">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 xml:space="preserve">4．未提供的不得分。 </w:t>
            </w:r>
          </w:p>
        </w:tc>
      </w:tr>
      <w:tr w14:paraId="70A46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1" w:type="dxa"/>
            <w:vMerge w:val="continue"/>
            <w:noWrap w:val="0"/>
            <w:vAlign w:val="top"/>
          </w:tcPr>
          <w:p w14:paraId="30FC89B8">
            <w:pPr>
              <w:widowControl/>
              <w:snapToGrid w:val="0"/>
              <w:spacing w:line="288" w:lineRule="auto"/>
              <w:jc w:val="center"/>
              <w:rPr>
                <w:rFonts w:hint="eastAsia" w:ascii="仿宋" w:hAnsi="仿宋" w:eastAsia="仿宋" w:cs="仿宋"/>
                <w:kern w:val="0"/>
                <w:sz w:val="24"/>
              </w:rPr>
            </w:pPr>
          </w:p>
        </w:tc>
        <w:tc>
          <w:tcPr>
            <w:tcW w:w="708" w:type="dxa"/>
            <w:noWrap w:val="0"/>
            <w:vAlign w:val="center"/>
          </w:tcPr>
          <w:p w14:paraId="1DB5BA7D">
            <w:pPr>
              <w:widowControl/>
              <w:snapToGrid w:val="0"/>
              <w:spacing w:line="288" w:lineRule="auto"/>
              <w:jc w:val="center"/>
              <w:rPr>
                <w:rFonts w:hint="eastAsia" w:ascii="仿宋" w:hAnsi="仿宋" w:eastAsia="仿宋" w:cs="仿宋"/>
                <w:kern w:val="0"/>
                <w:sz w:val="24"/>
              </w:rPr>
            </w:pPr>
            <w:r>
              <w:rPr>
                <w:rFonts w:hint="eastAsia" w:ascii="仿宋" w:hAnsi="仿宋" w:eastAsia="仿宋" w:cs="仿宋"/>
                <w:kern w:val="0"/>
                <w:sz w:val="24"/>
              </w:rPr>
              <w:t>7</w:t>
            </w:r>
          </w:p>
        </w:tc>
        <w:tc>
          <w:tcPr>
            <w:tcW w:w="1701" w:type="dxa"/>
            <w:noWrap w:val="0"/>
            <w:vAlign w:val="center"/>
          </w:tcPr>
          <w:p w14:paraId="15DAF67A">
            <w:pPr>
              <w:widowControl/>
              <w:adjustRightInd w:val="0"/>
              <w:snapToGrid w:val="0"/>
              <w:spacing w:line="288" w:lineRule="auto"/>
              <w:jc w:val="center"/>
              <w:rPr>
                <w:rFonts w:hint="eastAsia" w:ascii="仿宋" w:hAnsi="仿宋" w:eastAsia="仿宋" w:cs="仿宋"/>
                <w:sz w:val="24"/>
              </w:rPr>
            </w:pPr>
            <w:r>
              <w:rPr>
                <w:rFonts w:hint="eastAsia" w:ascii="仿宋" w:hAnsi="仿宋" w:eastAsia="仿宋" w:cs="仿宋"/>
                <w:sz w:val="24"/>
              </w:rPr>
              <w:t>配套特色服务</w:t>
            </w:r>
          </w:p>
          <w:p w14:paraId="78832A41">
            <w:pPr>
              <w:widowControl/>
              <w:adjustRightInd w:val="0"/>
              <w:snapToGrid w:val="0"/>
              <w:spacing w:line="288" w:lineRule="auto"/>
              <w:jc w:val="center"/>
              <w:rPr>
                <w:rFonts w:hint="eastAsia" w:ascii="仿宋" w:hAnsi="仿宋" w:eastAsia="仿宋" w:cs="仿宋"/>
                <w:sz w:val="24"/>
              </w:rPr>
            </w:pPr>
            <w:r>
              <w:rPr>
                <w:rFonts w:hint="eastAsia" w:ascii="仿宋" w:hAnsi="仿宋" w:eastAsia="仿宋" w:cs="仿宋"/>
                <w:sz w:val="24"/>
              </w:rPr>
              <w:t>(4分）</w:t>
            </w:r>
          </w:p>
        </w:tc>
        <w:tc>
          <w:tcPr>
            <w:tcW w:w="6237" w:type="dxa"/>
            <w:gridSpan w:val="2"/>
            <w:noWrap w:val="0"/>
            <w:vAlign w:val="center"/>
          </w:tcPr>
          <w:p w14:paraId="69CD1BC1">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根据投标人投标文件中提供的配套特色服务进行综合评分：</w:t>
            </w:r>
          </w:p>
          <w:p w14:paraId="01DF866C">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1、有具体的配套特色服务，且临床实用性强，实际价值高的，得4分；</w:t>
            </w:r>
          </w:p>
          <w:p w14:paraId="15EE01A5">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2、有具体的配套特色服务，有一定的临床实用性，得2分；</w:t>
            </w:r>
          </w:p>
          <w:p w14:paraId="1058AE4F">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3、配套特色服务有限，临床实用性有待加强的得1分；</w:t>
            </w:r>
          </w:p>
          <w:p w14:paraId="5BF80540">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4、未提供相关证明材料的不得分。</w:t>
            </w:r>
          </w:p>
        </w:tc>
      </w:tr>
      <w:tr w14:paraId="37706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1" w:type="dxa"/>
            <w:vMerge w:val="continue"/>
            <w:noWrap w:val="0"/>
            <w:vAlign w:val="top"/>
          </w:tcPr>
          <w:p w14:paraId="65799295">
            <w:pPr>
              <w:widowControl/>
              <w:snapToGrid w:val="0"/>
              <w:spacing w:line="288" w:lineRule="auto"/>
              <w:jc w:val="center"/>
              <w:rPr>
                <w:rFonts w:hint="eastAsia" w:ascii="仿宋" w:hAnsi="仿宋" w:eastAsia="仿宋" w:cs="仿宋"/>
                <w:kern w:val="0"/>
                <w:sz w:val="24"/>
              </w:rPr>
            </w:pPr>
          </w:p>
        </w:tc>
        <w:tc>
          <w:tcPr>
            <w:tcW w:w="708" w:type="dxa"/>
            <w:noWrap w:val="0"/>
            <w:vAlign w:val="center"/>
          </w:tcPr>
          <w:p w14:paraId="1FA72311">
            <w:pPr>
              <w:widowControl/>
              <w:snapToGrid w:val="0"/>
              <w:spacing w:line="288" w:lineRule="auto"/>
              <w:jc w:val="center"/>
              <w:rPr>
                <w:rFonts w:ascii="仿宋" w:hAnsi="仿宋" w:eastAsia="仿宋" w:cs="仿宋"/>
                <w:kern w:val="0"/>
                <w:sz w:val="24"/>
              </w:rPr>
            </w:pPr>
            <w:r>
              <w:rPr>
                <w:rFonts w:hint="eastAsia" w:ascii="仿宋" w:hAnsi="仿宋" w:eastAsia="仿宋" w:cs="仿宋"/>
                <w:kern w:val="0"/>
                <w:sz w:val="24"/>
              </w:rPr>
              <w:t>8</w:t>
            </w:r>
          </w:p>
        </w:tc>
        <w:tc>
          <w:tcPr>
            <w:tcW w:w="1701" w:type="dxa"/>
            <w:noWrap w:val="0"/>
            <w:vAlign w:val="center"/>
          </w:tcPr>
          <w:p w14:paraId="3BA6A35B">
            <w:pPr>
              <w:widowControl/>
              <w:spacing w:line="288" w:lineRule="auto"/>
              <w:rPr>
                <w:rFonts w:hint="eastAsia" w:ascii="仿宋" w:hAnsi="仿宋" w:eastAsia="仿宋" w:cs="仿宋"/>
                <w:sz w:val="24"/>
              </w:rPr>
            </w:pPr>
            <w:r>
              <w:rPr>
                <w:rFonts w:hint="eastAsia" w:ascii="仿宋" w:hAnsi="仿宋" w:eastAsia="仿宋" w:cs="仿宋"/>
                <w:sz w:val="24"/>
              </w:rPr>
              <w:t>零配件综合保障能力（2分）</w:t>
            </w:r>
          </w:p>
        </w:tc>
        <w:tc>
          <w:tcPr>
            <w:tcW w:w="6237" w:type="dxa"/>
            <w:gridSpan w:val="2"/>
            <w:noWrap w:val="0"/>
            <w:vAlign w:val="center"/>
          </w:tcPr>
          <w:p w14:paraId="009D078F">
            <w:pPr>
              <w:widowControl/>
              <w:spacing w:line="288" w:lineRule="auto"/>
              <w:rPr>
                <w:rFonts w:hint="eastAsia" w:ascii="仿宋" w:hAnsi="仿宋" w:eastAsia="仿宋" w:cs="仿宋"/>
                <w:sz w:val="24"/>
              </w:rPr>
            </w:pPr>
            <w:r>
              <w:rPr>
                <w:rFonts w:hint="eastAsia" w:ascii="仿宋" w:hAnsi="仿宋" w:eastAsia="仿宋" w:cs="仿宋"/>
                <w:sz w:val="24"/>
              </w:rPr>
              <w:t>根据所提供产品零配件的供货保障能力、报价情况等方面进行综合评审：</w:t>
            </w:r>
          </w:p>
          <w:p w14:paraId="6BA9A504">
            <w:pPr>
              <w:widowControl/>
              <w:spacing w:line="288" w:lineRule="auto"/>
              <w:rPr>
                <w:rFonts w:hint="eastAsia" w:ascii="仿宋" w:hAnsi="仿宋" w:eastAsia="仿宋" w:cs="仿宋"/>
                <w:sz w:val="24"/>
              </w:rPr>
            </w:pPr>
            <w:r>
              <w:rPr>
                <w:rFonts w:hint="eastAsia" w:ascii="仿宋" w:hAnsi="仿宋" w:eastAsia="仿宋" w:cs="仿宋"/>
                <w:sz w:val="24"/>
              </w:rPr>
              <w:t>1、具备充分的零配件供货保障能力，涵盖所有必需零配件，报价优惠程度横向对比高的，得2分；</w:t>
            </w:r>
          </w:p>
          <w:p w14:paraId="77E0F9E6">
            <w:pPr>
              <w:widowControl/>
              <w:spacing w:line="288" w:lineRule="auto"/>
              <w:rPr>
                <w:rFonts w:hint="eastAsia" w:ascii="仿宋" w:hAnsi="仿宋" w:eastAsia="仿宋" w:cs="仿宋"/>
                <w:sz w:val="24"/>
              </w:rPr>
            </w:pPr>
            <w:r>
              <w:rPr>
                <w:rFonts w:hint="eastAsia" w:ascii="仿宋" w:hAnsi="仿宋" w:eastAsia="仿宋" w:cs="仿宋"/>
                <w:sz w:val="24"/>
              </w:rPr>
              <w:t>2、零配件供货保障基本满足本项目要求，能够满足基础的零配件使用需求，报价优惠程度横向对比低的，得1分；</w:t>
            </w:r>
          </w:p>
          <w:p w14:paraId="0FC543C9">
            <w:pPr>
              <w:widowControl/>
              <w:spacing w:line="288" w:lineRule="auto"/>
              <w:rPr>
                <w:rFonts w:hint="eastAsia" w:ascii="仿宋" w:hAnsi="仿宋" w:eastAsia="仿宋" w:cs="仿宋"/>
                <w:kern w:val="0"/>
                <w:sz w:val="24"/>
              </w:rPr>
            </w:pPr>
            <w:r>
              <w:rPr>
                <w:rFonts w:hint="eastAsia" w:ascii="仿宋" w:hAnsi="仿宋" w:eastAsia="仿宋" w:cs="仿宋"/>
                <w:sz w:val="24"/>
              </w:rPr>
              <w:t>3、未提供不得分。</w:t>
            </w:r>
          </w:p>
        </w:tc>
      </w:tr>
      <w:tr w14:paraId="1DA23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1" w:type="dxa"/>
            <w:vMerge w:val="continue"/>
            <w:noWrap w:val="0"/>
            <w:vAlign w:val="top"/>
          </w:tcPr>
          <w:p w14:paraId="466A9C6A">
            <w:pPr>
              <w:widowControl/>
              <w:snapToGrid w:val="0"/>
              <w:spacing w:line="288" w:lineRule="auto"/>
              <w:jc w:val="center"/>
              <w:rPr>
                <w:rFonts w:hint="eastAsia" w:ascii="仿宋" w:hAnsi="仿宋" w:eastAsia="仿宋" w:cs="仿宋"/>
                <w:kern w:val="0"/>
                <w:sz w:val="24"/>
              </w:rPr>
            </w:pPr>
          </w:p>
        </w:tc>
        <w:tc>
          <w:tcPr>
            <w:tcW w:w="708" w:type="dxa"/>
            <w:noWrap w:val="0"/>
            <w:vAlign w:val="center"/>
          </w:tcPr>
          <w:p w14:paraId="531CE2A3">
            <w:pPr>
              <w:widowControl/>
              <w:snapToGrid w:val="0"/>
              <w:spacing w:line="288" w:lineRule="auto"/>
              <w:jc w:val="center"/>
              <w:rPr>
                <w:rFonts w:hint="eastAsia" w:ascii="仿宋" w:hAnsi="仿宋" w:eastAsia="仿宋" w:cs="仿宋"/>
                <w:kern w:val="0"/>
                <w:sz w:val="24"/>
              </w:rPr>
            </w:pPr>
            <w:r>
              <w:rPr>
                <w:rFonts w:hint="eastAsia" w:ascii="仿宋" w:hAnsi="仿宋" w:eastAsia="仿宋" w:cs="仿宋"/>
                <w:kern w:val="0"/>
                <w:sz w:val="24"/>
              </w:rPr>
              <w:t>9</w:t>
            </w:r>
          </w:p>
        </w:tc>
        <w:tc>
          <w:tcPr>
            <w:tcW w:w="1701" w:type="dxa"/>
            <w:noWrap w:val="0"/>
            <w:vAlign w:val="center"/>
          </w:tcPr>
          <w:p w14:paraId="0AA500A4">
            <w:pPr>
              <w:widowControl/>
              <w:adjustRightInd w:val="0"/>
              <w:snapToGrid w:val="0"/>
              <w:spacing w:line="288" w:lineRule="auto"/>
              <w:rPr>
                <w:rFonts w:hint="eastAsia" w:ascii="仿宋" w:hAnsi="仿宋" w:eastAsia="仿宋" w:cs="仿宋"/>
                <w:sz w:val="24"/>
              </w:rPr>
            </w:pPr>
            <w:r>
              <w:rPr>
                <w:rFonts w:hint="eastAsia" w:ascii="仿宋" w:hAnsi="仿宋" w:eastAsia="仿宋" w:cs="仿宋"/>
                <w:kern w:val="0"/>
                <w:sz w:val="24"/>
              </w:rPr>
              <w:t>核心产品业绩</w:t>
            </w: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分）</w:t>
            </w:r>
          </w:p>
        </w:tc>
        <w:tc>
          <w:tcPr>
            <w:tcW w:w="6237" w:type="dxa"/>
            <w:gridSpan w:val="2"/>
            <w:noWrap w:val="0"/>
            <w:vAlign w:val="center"/>
          </w:tcPr>
          <w:p w14:paraId="000FAB5B">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每提供一份2023年1月1日以来（以合同签订时间为准），同品牌、同类产品在医疗机构的供货业绩合同得</w:t>
            </w:r>
            <w:r>
              <w:rPr>
                <w:rFonts w:hint="eastAsia" w:ascii="仿宋" w:hAnsi="仿宋" w:eastAsia="仿宋" w:cs="仿宋"/>
                <w:kern w:val="0"/>
                <w:sz w:val="24"/>
                <w:lang w:val="en-US" w:eastAsia="zh-CN"/>
              </w:rPr>
              <w:t>1</w:t>
            </w:r>
            <w:r>
              <w:rPr>
                <w:rFonts w:hint="eastAsia" w:ascii="仿宋" w:hAnsi="仿宋" w:eastAsia="仿宋" w:cs="仿宋"/>
                <w:kern w:val="0"/>
                <w:sz w:val="24"/>
              </w:rPr>
              <w:t>分，本项最高得</w:t>
            </w:r>
            <w:r>
              <w:rPr>
                <w:rFonts w:hint="eastAsia" w:ascii="仿宋" w:hAnsi="仿宋" w:eastAsia="仿宋" w:cs="仿宋"/>
                <w:kern w:val="0"/>
                <w:sz w:val="24"/>
                <w:lang w:val="en-US" w:eastAsia="zh-CN"/>
              </w:rPr>
              <w:t>5</w:t>
            </w:r>
            <w:r>
              <w:rPr>
                <w:rFonts w:hint="eastAsia" w:ascii="仿宋" w:hAnsi="仿宋" w:eastAsia="仿宋" w:cs="仿宋"/>
                <w:kern w:val="0"/>
                <w:sz w:val="24"/>
              </w:rPr>
              <w:t>分。</w:t>
            </w:r>
          </w:p>
          <w:p w14:paraId="3E36A37C">
            <w:pPr>
              <w:widowControl/>
              <w:snapToGrid w:val="0"/>
              <w:spacing w:line="288" w:lineRule="auto"/>
              <w:rPr>
                <w:rFonts w:hint="eastAsia" w:ascii="仿宋" w:hAnsi="仿宋" w:eastAsia="仿宋" w:cs="仿宋"/>
                <w:kern w:val="0"/>
                <w:sz w:val="24"/>
              </w:rPr>
            </w:pPr>
            <w:r>
              <w:rPr>
                <w:rFonts w:hint="eastAsia" w:ascii="仿宋" w:hAnsi="仿宋" w:eastAsia="仿宋" w:cs="仿宋"/>
                <w:kern w:val="0"/>
                <w:sz w:val="24"/>
              </w:rPr>
              <w:t>注：（1）投标文件中须提供合同复印件，至少提供能反映买卖单位、最终用户、合同内容(含清单)、签订时间、签字盖章等内容的关键页面,否则不计分。（2）投标人提供的一份业绩合同中同时包含每包要求的核心产品或提供的多份合同中累计包含核心产品均可按照一份业绩合同计算得分。</w:t>
            </w:r>
          </w:p>
        </w:tc>
      </w:tr>
      <w:tr w14:paraId="44BA7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1" w:type="dxa"/>
            <w:noWrap w:val="0"/>
            <w:vAlign w:val="center"/>
          </w:tcPr>
          <w:p w14:paraId="64D7A96A">
            <w:pPr>
              <w:widowControl/>
              <w:snapToGrid w:val="0"/>
              <w:spacing w:line="288" w:lineRule="auto"/>
              <w:jc w:val="center"/>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3</w:t>
            </w:r>
            <w:r>
              <w:rPr>
                <w:rFonts w:hint="eastAsia" w:ascii="仿宋" w:hAnsi="仿宋" w:eastAsia="仿宋" w:cs="仿宋"/>
                <w:kern w:val="0"/>
                <w:sz w:val="24"/>
              </w:rPr>
              <w:t>.</w:t>
            </w:r>
            <w:r>
              <w:rPr>
                <w:rFonts w:hint="eastAsia" w:ascii="仿宋" w:hAnsi="仿宋" w:eastAsia="仿宋" w:cs="仿宋"/>
                <w:kern w:val="0"/>
                <w:sz w:val="24"/>
                <w:lang w:val="en-US" w:eastAsia="zh-CN"/>
              </w:rPr>
              <w:t>2</w:t>
            </w:r>
            <w:r>
              <w:rPr>
                <w:rFonts w:hint="eastAsia" w:ascii="仿宋" w:hAnsi="仿宋" w:eastAsia="仿宋" w:cs="仿宋"/>
                <w:kern w:val="0"/>
                <w:sz w:val="24"/>
              </w:rPr>
              <w:t>（2）</w:t>
            </w:r>
          </w:p>
          <w:p w14:paraId="1A2A13ED">
            <w:pPr>
              <w:widowControl/>
              <w:snapToGrid w:val="0"/>
              <w:spacing w:line="288" w:lineRule="auto"/>
              <w:jc w:val="center"/>
              <w:rPr>
                <w:rFonts w:hint="eastAsia" w:ascii="仿宋" w:hAnsi="仿宋" w:eastAsia="仿宋" w:cs="仿宋"/>
                <w:kern w:val="0"/>
                <w:sz w:val="24"/>
              </w:rPr>
            </w:pPr>
            <w:r>
              <w:rPr>
                <w:rFonts w:hint="eastAsia" w:ascii="仿宋" w:hAnsi="仿宋" w:eastAsia="仿宋" w:cs="仿宋"/>
                <w:kern w:val="0"/>
                <w:sz w:val="24"/>
              </w:rPr>
              <w:t>投标</w:t>
            </w:r>
          </w:p>
          <w:p w14:paraId="303ECB6D">
            <w:pPr>
              <w:widowControl/>
              <w:snapToGrid w:val="0"/>
              <w:spacing w:line="288" w:lineRule="auto"/>
              <w:jc w:val="center"/>
              <w:rPr>
                <w:rFonts w:hint="eastAsia" w:ascii="仿宋" w:hAnsi="仿宋" w:eastAsia="仿宋" w:cs="仿宋"/>
                <w:kern w:val="0"/>
                <w:sz w:val="24"/>
              </w:rPr>
            </w:pPr>
            <w:r>
              <w:rPr>
                <w:rFonts w:hint="eastAsia" w:ascii="仿宋" w:hAnsi="仿宋" w:eastAsia="仿宋" w:cs="仿宋"/>
                <w:kern w:val="0"/>
                <w:sz w:val="24"/>
              </w:rPr>
              <w:t>报价</w:t>
            </w:r>
          </w:p>
        </w:tc>
        <w:tc>
          <w:tcPr>
            <w:tcW w:w="708" w:type="dxa"/>
            <w:noWrap w:val="0"/>
            <w:vAlign w:val="center"/>
          </w:tcPr>
          <w:p w14:paraId="5C54CEAD">
            <w:pPr>
              <w:widowControl/>
              <w:snapToGrid w:val="0"/>
              <w:spacing w:line="288"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701" w:type="dxa"/>
            <w:noWrap w:val="0"/>
            <w:vAlign w:val="center"/>
          </w:tcPr>
          <w:p w14:paraId="7190054B">
            <w:pPr>
              <w:widowControl/>
              <w:adjustRightInd w:val="0"/>
              <w:snapToGrid w:val="0"/>
              <w:spacing w:line="288" w:lineRule="auto"/>
              <w:rPr>
                <w:rFonts w:hint="eastAsia" w:ascii="仿宋" w:hAnsi="仿宋" w:eastAsia="仿宋" w:cs="仿宋"/>
                <w:sz w:val="24"/>
              </w:rPr>
            </w:pPr>
            <w:r>
              <w:rPr>
                <w:rFonts w:hint="eastAsia" w:ascii="仿宋" w:hAnsi="仿宋" w:eastAsia="仿宋" w:cs="仿宋"/>
                <w:sz w:val="24"/>
              </w:rPr>
              <w:t>设备报价得分计算</w:t>
            </w:r>
          </w:p>
        </w:tc>
        <w:tc>
          <w:tcPr>
            <w:tcW w:w="4225" w:type="dxa"/>
            <w:noWrap w:val="0"/>
            <w:vAlign w:val="center"/>
          </w:tcPr>
          <w:p w14:paraId="0B937688">
            <w:pPr>
              <w:widowControl/>
              <w:snapToGrid w:val="0"/>
              <w:spacing w:line="288" w:lineRule="auto"/>
              <w:rPr>
                <w:rFonts w:hint="eastAsia" w:ascii="仿宋" w:hAnsi="仿宋" w:eastAsia="仿宋" w:cs="仿宋"/>
                <w:sz w:val="24"/>
              </w:rPr>
            </w:pPr>
            <w:r>
              <w:rPr>
                <w:rFonts w:hint="eastAsia" w:ascii="仿宋" w:hAnsi="仿宋" w:eastAsia="仿宋" w:cs="仿宋"/>
                <w:sz w:val="24"/>
              </w:rPr>
              <w:t>满足招标文件要求且设备投标价格最低的设备投标报价的价格分为满分，其他投标人的价格分统一按照下列公式计算：</w:t>
            </w:r>
          </w:p>
          <w:p w14:paraId="740D6DA8">
            <w:pPr>
              <w:widowControl/>
              <w:snapToGrid w:val="0"/>
              <w:spacing w:line="288" w:lineRule="auto"/>
              <w:rPr>
                <w:rFonts w:hint="eastAsia" w:ascii="仿宋" w:hAnsi="仿宋" w:eastAsia="仿宋" w:cs="仿宋"/>
                <w:sz w:val="24"/>
              </w:rPr>
            </w:pPr>
            <w:r>
              <w:rPr>
                <w:rFonts w:hint="eastAsia" w:ascii="仿宋" w:hAnsi="仿宋" w:eastAsia="仿宋" w:cs="仿宋"/>
                <w:sz w:val="24"/>
              </w:rPr>
              <w:t>设备报价得分＝（评标基准价/设备投标报价）×</w:t>
            </w:r>
            <w:r>
              <w:rPr>
                <w:rFonts w:hint="eastAsia" w:ascii="仿宋" w:hAnsi="仿宋" w:eastAsia="仿宋" w:cs="仿宋"/>
                <w:sz w:val="24"/>
                <w:lang w:val="en-US" w:eastAsia="zh-CN"/>
              </w:rPr>
              <w:t>30</w:t>
            </w:r>
            <w:r>
              <w:rPr>
                <w:rFonts w:hint="eastAsia" w:ascii="仿宋" w:hAnsi="仿宋" w:eastAsia="仿宋" w:cs="仿宋"/>
                <w:sz w:val="24"/>
              </w:rPr>
              <w:t>。</w:t>
            </w:r>
          </w:p>
        </w:tc>
        <w:tc>
          <w:tcPr>
            <w:tcW w:w="2012" w:type="dxa"/>
            <w:noWrap w:val="0"/>
            <w:vAlign w:val="center"/>
          </w:tcPr>
          <w:p w14:paraId="4093348C">
            <w:pPr>
              <w:snapToGrid w:val="0"/>
              <w:spacing w:line="288" w:lineRule="auto"/>
              <w:ind w:left="-38"/>
              <w:rPr>
                <w:rFonts w:hint="eastAsia" w:ascii="仿宋" w:hAnsi="仿宋" w:eastAsia="仿宋" w:cs="仿宋"/>
                <w:sz w:val="24"/>
              </w:rPr>
            </w:pPr>
            <w:r>
              <w:rPr>
                <w:rFonts w:hint="eastAsia" w:ascii="仿宋" w:hAnsi="仿宋" w:eastAsia="仿宋" w:cs="仿宋"/>
                <w:sz w:val="24"/>
              </w:rPr>
              <w:t>符合价格扣除政策的，用扣除后的价格参与计算、评分</w:t>
            </w:r>
          </w:p>
        </w:tc>
      </w:tr>
    </w:tbl>
    <w:p w14:paraId="1210B718">
      <w:pPr>
        <w:spacing w:before="124" w:beforeLines="40" w:after="124" w:afterLines="40" w:line="400" w:lineRule="exact"/>
        <w:ind w:firstLine="422" w:firstLineChars="200"/>
        <w:jc w:val="left"/>
        <w:rPr>
          <w:rFonts w:ascii="宋体" w:hAnsi="宋体" w:cs="宋体"/>
          <w:b/>
          <w:bCs/>
        </w:rPr>
      </w:pPr>
      <w:r>
        <w:rPr>
          <w:rFonts w:hint="eastAsia" w:ascii="宋体" w:hAnsi="宋体" w:cs="宋体"/>
          <w:b/>
          <w:bCs/>
          <w:lang w:eastAsia="zh-CN"/>
        </w:rPr>
        <w:t>四</w:t>
      </w:r>
      <w:r>
        <w:rPr>
          <w:rFonts w:hint="eastAsia" w:ascii="宋体" w:hAnsi="宋体" w:cs="宋体"/>
          <w:b/>
          <w:bCs/>
        </w:rPr>
        <w:t>、详细评审结束后，将对有效投标供应商得分进行汇总排序。</w:t>
      </w:r>
    </w:p>
    <w:p w14:paraId="15102294">
      <w:pPr>
        <w:spacing w:before="124" w:beforeLines="40" w:after="124" w:afterLines="40" w:line="400" w:lineRule="exact"/>
        <w:ind w:firstLine="420" w:firstLineChars="200"/>
        <w:jc w:val="left"/>
        <w:rPr>
          <w:rFonts w:ascii="宋体" w:hAnsi="宋体"/>
        </w:rPr>
      </w:pPr>
      <w:r>
        <w:rPr>
          <w:rFonts w:hint="eastAsia" w:ascii="宋体" w:hAnsi="宋体" w:cs="宋体"/>
        </w:rPr>
        <w:t>（1）评标委员会各成员应当独立对每个有效投标人的投标文件进行评分，并汇总每个投标人的得分。将每个有效投标供应商的技术和资信分之和再加上根据上面步骤</w:t>
      </w:r>
      <w:r>
        <w:rPr>
          <w:rFonts w:hint="eastAsia" w:ascii="宋体" w:hAnsi="宋体"/>
        </w:rPr>
        <w:t>计算出的投标报价得分，即为该投标供应商的综合总得分，综合总得分保留两位小数，小数点后第三位四舍五入。</w:t>
      </w:r>
    </w:p>
    <w:p w14:paraId="18914D72">
      <w:pPr>
        <w:spacing w:before="124" w:beforeLines="40" w:after="124" w:afterLines="40" w:line="400" w:lineRule="exact"/>
        <w:ind w:firstLine="420" w:firstLineChars="200"/>
        <w:jc w:val="left"/>
        <w:rPr>
          <w:rFonts w:ascii="宋体" w:hAnsi="宋体"/>
        </w:rPr>
      </w:pPr>
      <w:r>
        <w:rPr>
          <w:rFonts w:hint="eastAsia" w:ascii="宋体" w:hAnsi="宋体"/>
        </w:rPr>
        <w:t>（2）按照有效投标供应商综合总得分由高到低排出中标候选人。</w:t>
      </w:r>
    </w:p>
    <w:p w14:paraId="7397E428">
      <w:pPr>
        <w:pStyle w:val="12"/>
        <w:ind w:left="0" w:leftChars="0" w:firstLine="0" w:firstLineChars="0"/>
        <w:rPr>
          <w:sz w:val="44"/>
          <w:szCs w:val="44"/>
        </w:rPr>
      </w:pPr>
    </w:p>
    <w:p w14:paraId="59127124">
      <w:pPr>
        <w:pStyle w:val="2"/>
        <w:widowControl/>
        <w:spacing w:before="0" w:after="0" w:line="240" w:lineRule="auto"/>
        <w:jc w:val="center"/>
        <w:rPr>
          <w:rFonts w:hint="eastAsia" w:ascii="宋体" w:hAnsi="宋体" w:eastAsia="仿宋"/>
        </w:rPr>
      </w:pPr>
    </w:p>
    <w:p w14:paraId="67C28C84">
      <w:pPr>
        <w:rPr>
          <w:rFonts w:hint="eastAsia"/>
        </w:rPr>
      </w:pPr>
    </w:p>
    <w:p w14:paraId="158A2E6D">
      <w:pPr>
        <w:rPr>
          <w:rFonts w:hint="eastAsia"/>
        </w:rPr>
      </w:pPr>
    </w:p>
    <w:p w14:paraId="2EF091BD">
      <w:pPr>
        <w:rPr>
          <w:rFonts w:hint="eastAsia"/>
        </w:rPr>
      </w:pPr>
    </w:p>
    <w:p w14:paraId="135E1091">
      <w:pPr>
        <w:pStyle w:val="2"/>
        <w:widowControl/>
        <w:spacing w:before="0" w:after="0" w:line="240" w:lineRule="auto"/>
        <w:jc w:val="center"/>
        <w:rPr>
          <w:rFonts w:hint="eastAsia" w:ascii="宋体" w:hAnsi="宋体" w:eastAsia="仿宋"/>
          <w:lang w:eastAsia="zh-CN"/>
        </w:rPr>
      </w:pPr>
    </w:p>
    <w:p w14:paraId="2BF55231">
      <w:pPr>
        <w:pStyle w:val="2"/>
        <w:widowControl/>
        <w:spacing w:before="0" w:after="0" w:line="240" w:lineRule="auto"/>
        <w:jc w:val="center"/>
        <w:rPr>
          <w:rFonts w:hint="eastAsia" w:ascii="宋体" w:hAnsi="宋体" w:eastAsia="仿宋"/>
          <w:lang w:eastAsia="zh-CN"/>
        </w:rPr>
      </w:pPr>
    </w:p>
    <w:p w14:paraId="25594BFD">
      <w:pPr>
        <w:pStyle w:val="2"/>
        <w:widowControl/>
        <w:spacing w:before="0" w:after="0" w:line="240" w:lineRule="auto"/>
        <w:jc w:val="center"/>
        <w:rPr>
          <w:rFonts w:hint="eastAsia" w:ascii="宋体" w:hAnsi="宋体" w:eastAsia="仿宋"/>
        </w:rPr>
      </w:pPr>
      <w:r>
        <w:rPr>
          <w:rFonts w:hint="eastAsia" w:ascii="宋体" w:hAnsi="宋体" w:eastAsia="仿宋"/>
          <w:lang w:eastAsia="zh-CN"/>
        </w:rPr>
        <w:t>第</w:t>
      </w:r>
      <w:r>
        <w:rPr>
          <w:rFonts w:hint="eastAsia" w:ascii="宋体" w:hAnsi="宋体" w:eastAsia="仿宋"/>
        </w:rPr>
        <w:t>五章  合同条款及格式</w:t>
      </w:r>
    </w:p>
    <w:p w14:paraId="4B796FA3">
      <w:pPr>
        <w:rPr>
          <w:rFonts w:hint="eastAsia" w:eastAsia="仿宋"/>
        </w:rPr>
      </w:pPr>
    </w:p>
    <w:p w14:paraId="7462064C">
      <w:pPr>
        <w:jc w:val="center"/>
        <w:rPr>
          <w:rFonts w:ascii="仿宋" w:hAnsi="仿宋" w:eastAsia="仿宋" w:cs="仿宋"/>
          <w:b/>
          <w:sz w:val="32"/>
          <w:szCs w:val="32"/>
        </w:rPr>
      </w:pPr>
      <w:r>
        <w:rPr>
          <w:rFonts w:hint="eastAsia" w:ascii="仿宋" w:hAnsi="仿宋" w:eastAsia="仿宋" w:cs="仿宋"/>
          <w:b/>
          <w:sz w:val="32"/>
          <w:szCs w:val="32"/>
        </w:rPr>
        <w:t>安徽医科大学附属口腔医院（安徽省口腔医院）</w:t>
      </w:r>
      <w:r>
        <w:rPr>
          <w:rFonts w:hint="eastAsia" w:ascii="仿宋" w:hAnsi="仿宋" w:eastAsia="仿宋" w:cs="仿宋"/>
          <w:b/>
          <w:sz w:val="32"/>
          <w:szCs w:val="32"/>
          <w:lang w:eastAsia="zh-CN"/>
        </w:rPr>
        <w:t>除颤仪</w:t>
      </w:r>
      <w:r>
        <w:rPr>
          <w:rFonts w:hint="eastAsia" w:ascii="仿宋" w:hAnsi="仿宋" w:eastAsia="仿宋" w:cs="仿宋"/>
          <w:b/>
          <w:sz w:val="32"/>
          <w:szCs w:val="32"/>
        </w:rPr>
        <w:t>采购项目合同</w:t>
      </w:r>
    </w:p>
    <w:p w14:paraId="4EBBBB42">
      <w:pPr>
        <w:spacing w:line="360" w:lineRule="auto"/>
        <w:rPr>
          <w:rFonts w:ascii="仿宋" w:hAnsi="仿宋" w:eastAsia="仿宋" w:cs="仿宋"/>
          <w:sz w:val="24"/>
        </w:rPr>
      </w:pPr>
      <w:r>
        <w:rPr>
          <w:rFonts w:hint="eastAsia" w:ascii="仿宋" w:hAnsi="仿宋" w:eastAsia="仿宋" w:cs="仿宋"/>
          <w:sz w:val="24"/>
        </w:rPr>
        <w:t xml:space="preserve">项目编号： </w:t>
      </w:r>
      <w:r>
        <w:rPr>
          <w:rFonts w:hint="eastAsia" w:ascii="仿宋" w:hAnsi="仿宋" w:eastAsia="仿宋"/>
          <w:sz w:val="28"/>
          <w:szCs w:val="28"/>
        </w:rPr>
        <w:t>KQY202600</w:t>
      </w:r>
      <w:r>
        <w:rPr>
          <w:rFonts w:hint="eastAsia" w:ascii="仿宋" w:hAnsi="仿宋" w:eastAsia="仿宋"/>
          <w:sz w:val="28"/>
          <w:szCs w:val="28"/>
          <w:lang w:val="en-US" w:eastAsia="zh-CN"/>
        </w:rPr>
        <w:t>3</w:t>
      </w:r>
      <w:r>
        <w:rPr>
          <w:rFonts w:hint="eastAsia" w:ascii="仿宋" w:hAnsi="仿宋" w:eastAsia="仿宋" w:cs="仿宋"/>
          <w:sz w:val="24"/>
        </w:rPr>
        <w:t xml:space="preserve">                                       </w:t>
      </w:r>
    </w:p>
    <w:p w14:paraId="468A1EA7">
      <w:pPr>
        <w:spacing w:line="360" w:lineRule="auto"/>
        <w:rPr>
          <w:rFonts w:ascii="仿宋" w:hAnsi="仿宋" w:eastAsia="仿宋" w:cs="仿宋"/>
          <w:sz w:val="24"/>
        </w:rPr>
      </w:pPr>
      <w:r>
        <w:rPr>
          <w:rFonts w:hint="eastAsia" w:ascii="仿宋" w:hAnsi="仿宋" w:eastAsia="仿宋" w:cs="仿宋"/>
          <w:sz w:val="24"/>
        </w:rPr>
        <w:t xml:space="preserve">买  方：安徽医科大学附属口腔医院（安徽省口腔医院）                   </w:t>
      </w:r>
    </w:p>
    <w:p w14:paraId="288A238D">
      <w:pPr>
        <w:spacing w:line="360" w:lineRule="auto"/>
        <w:rPr>
          <w:rFonts w:ascii="仿宋" w:hAnsi="仿宋" w:eastAsia="仿宋" w:cs="仿宋"/>
          <w:sz w:val="24"/>
        </w:rPr>
      </w:pPr>
      <w:r>
        <w:rPr>
          <w:rFonts w:hint="eastAsia" w:ascii="仿宋" w:hAnsi="仿宋" w:eastAsia="仿宋" w:cs="仿宋"/>
          <w:sz w:val="24"/>
        </w:rPr>
        <w:t xml:space="preserve">卖  方：XXXXXXXXXXXX                   </w:t>
      </w:r>
    </w:p>
    <w:p w14:paraId="73F4AAF1">
      <w:pPr>
        <w:spacing w:line="360" w:lineRule="auto"/>
        <w:rPr>
          <w:rFonts w:ascii="仿宋" w:hAnsi="仿宋" w:eastAsia="仿宋" w:cs="仿宋"/>
          <w:sz w:val="24"/>
        </w:rPr>
      </w:pPr>
      <w:r>
        <w:rPr>
          <w:rFonts w:hint="eastAsia" w:ascii="仿宋" w:hAnsi="仿宋" w:eastAsia="仿宋" w:cs="仿宋"/>
          <w:sz w:val="24"/>
        </w:rPr>
        <w:t xml:space="preserve">     为进一步明确双方的责任，确保合同的顺利履行，根据《中华人民共和国民法典》及有关法律规定，遵循平等、自愿、公平和诚实信用的原则，买卖双方协商一致同意按如下条款签订本合同：</w:t>
      </w:r>
    </w:p>
    <w:p w14:paraId="4FF4211E">
      <w:pPr>
        <w:spacing w:line="360" w:lineRule="auto"/>
        <w:rPr>
          <w:rFonts w:ascii="仿宋" w:hAnsi="仿宋" w:eastAsia="仿宋" w:cs="仿宋"/>
          <w:sz w:val="24"/>
        </w:rPr>
      </w:pPr>
      <w:r>
        <w:rPr>
          <w:rFonts w:hint="eastAsia" w:ascii="仿宋" w:hAnsi="仿宋" w:eastAsia="仿宋" w:cs="仿宋"/>
          <w:b/>
          <w:sz w:val="24"/>
        </w:rPr>
        <w:t xml:space="preserve">   </w:t>
      </w:r>
      <w:r>
        <w:rPr>
          <w:rFonts w:hint="eastAsia" w:ascii="仿宋" w:hAnsi="仿宋" w:eastAsia="仿宋" w:cs="仿宋"/>
          <w:sz w:val="24"/>
        </w:rPr>
        <w:t xml:space="preserve"> 一、货物的名称、规格型号、数量和价格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620"/>
        <w:gridCol w:w="900"/>
        <w:gridCol w:w="900"/>
        <w:gridCol w:w="1069"/>
        <w:gridCol w:w="1247"/>
        <w:gridCol w:w="1104"/>
      </w:tblGrid>
      <w:tr w14:paraId="0D07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80" w:type="dxa"/>
            <w:noWrap w:val="0"/>
            <w:vAlign w:val="top"/>
          </w:tcPr>
          <w:p w14:paraId="25691BA9">
            <w:pPr>
              <w:spacing w:before="100" w:beforeLines="50" w:beforeAutospacing="1" w:after="100" w:afterLines="30" w:afterAutospacing="1" w:line="360" w:lineRule="auto"/>
              <w:jc w:val="center"/>
              <w:rPr>
                <w:rFonts w:ascii="仿宋" w:hAnsi="仿宋" w:eastAsia="仿宋" w:cs="仿宋"/>
                <w:sz w:val="24"/>
              </w:rPr>
            </w:pPr>
            <w:r>
              <w:rPr>
                <w:rFonts w:hint="eastAsia" w:ascii="仿宋" w:hAnsi="仿宋" w:eastAsia="仿宋" w:cs="仿宋"/>
                <w:sz w:val="24"/>
              </w:rPr>
              <w:t>产品名称</w:t>
            </w:r>
          </w:p>
        </w:tc>
        <w:tc>
          <w:tcPr>
            <w:tcW w:w="1620" w:type="dxa"/>
            <w:noWrap w:val="0"/>
            <w:vAlign w:val="top"/>
          </w:tcPr>
          <w:p w14:paraId="2675D2B5">
            <w:pPr>
              <w:spacing w:before="100" w:beforeLines="50" w:beforeAutospacing="1" w:after="100" w:afterLines="30" w:afterAutospacing="1" w:line="360" w:lineRule="auto"/>
              <w:jc w:val="center"/>
              <w:rPr>
                <w:rFonts w:ascii="仿宋" w:hAnsi="仿宋" w:eastAsia="仿宋" w:cs="仿宋"/>
                <w:sz w:val="24"/>
              </w:rPr>
            </w:pPr>
            <w:r>
              <w:rPr>
                <w:rFonts w:hint="eastAsia" w:ascii="仿宋" w:hAnsi="仿宋" w:eastAsia="仿宋" w:cs="仿宋"/>
                <w:sz w:val="24"/>
              </w:rPr>
              <w:t>规格型号</w:t>
            </w:r>
          </w:p>
        </w:tc>
        <w:tc>
          <w:tcPr>
            <w:tcW w:w="900" w:type="dxa"/>
            <w:noWrap w:val="0"/>
            <w:vAlign w:val="top"/>
          </w:tcPr>
          <w:p w14:paraId="26B4CF54">
            <w:pPr>
              <w:spacing w:before="100" w:beforeLines="50" w:beforeAutospacing="1" w:after="100" w:afterLines="30" w:afterAutospacing="1" w:line="360" w:lineRule="auto"/>
              <w:jc w:val="center"/>
              <w:rPr>
                <w:rFonts w:ascii="仿宋" w:hAnsi="仿宋" w:eastAsia="仿宋" w:cs="仿宋"/>
                <w:sz w:val="24"/>
              </w:rPr>
            </w:pPr>
            <w:r>
              <w:rPr>
                <w:rFonts w:hint="eastAsia" w:ascii="仿宋" w:hAnsi="仿宋" w:eastAsia="仿宋" w:cs="仿宋"/>
                <w:sz w:val="24"/>
              </w:rPr>
              <w:t>单位</w:t>
            </w:r>
          </w:p>
        </w:tc>
        <w:tc>
          <w:tcPr>
            <w:tcW w:w="900" w:type="dxa"/>
            <w:noWrap w:val="0"/>
            <w:vAlign w:val="top"/>
          </w:tcPr>
          <w:p w14:paraId="02AA460E">
            <w:pPr>
              <w:spacing w:before="100" w:beforeLines="50" w:beforeAutospacing="1" w:after="100" w:afterLines="30" w:afterAutospacing="1" w:line="360" w:lineRule="auto"/>
              <w:jc w:val="center"/>
              <w:rPr>
                <w:rFonts w:ascii="仿宋" w:hAnsi="仿宋" w:eastAsia="仿宋" w:cs="仿宋"/>
                <w:sz w:val="24"/>
              </w:rPr>
            </w:pPr>
            <w:r>
              <w:rPr>
                <w:rFonts w:hint="eastAsia" w:ascii="仿宋" w:hAnsi="仿宋" w:eastAsia="仿宋" w:cs="仿宋"/>
                <w:sz w:val="24"/>
              </w:rPr>
              <w:t>数量</w:t>
            </w:r>
          </w:p>
        </w:tc>
        <w:tc>
          <w:tcPr>
            <w:tcW w:w="1069" w:type="dxa"/>
            <w:noWrap w:val="0"/>
            <w:vAlign w:val="top"/>
          </w:tcPr>
          <w:p w14:paraId="2D6EF57F">
            <w:pPr>
              <w:spacing w:before="100" w:beforeLines="50" w:beforeAutospacing="1" w:after="100" w:afterLines="30" w:afterAutospacing="1" w:line="360" w:lineRule="auto"/>
              <w:jc w:val="center"/>
              <w:rPr>
                <w:rFonts w:ascii="仿宋" w:hAnsi="仿宋" w:eastAsia="仿宋" w:cs="仿宋"/>
                <w:sz w:val="24"/>
              </w:rPr>
            </w:pPr>
            <w:r>
              <w:rPr>
                <w:rFonts w:hint="eastAsia" w:ascii="仿宋" w:hAnsi="仿宋" w:eastAsia="仿宋" w:cs="仿宋"/>
                <w:sz w:val="24"/>
              </w:rPr>
              <w:t>单价</w:t>
            </w:r>
          </w:p>
        </w:tc>
        <w:tc>
          <w:tcPr>
            <w:tcW w:w="1247" w:type="dxa"/>
            <w:noWrap w:val="0"/>
            <w:vAlign w:val="top"/>
          </w:tcPr>
          <w:p w14:paraId="1B6CB0ED">
            <w:pPr>
              <w:spacing w:before="100" w:beforeLines="50" w:beforeAutospacing="1" w:after="100" w:afterLines="30" w:afterAutospacing="1" w:line="360" w:lineRule="auto"/>
              <w:jc w:val="center"/>
              <w:rPr>
                <w:rFonts w:ascii="仿宋" w:hAnsi="仿宋" w:eastAsia="仿宋" w:cs="仿宋"/>
                <w:sz w:val="24"/>
              </w:rPr>
            </w:pPr>
            <w:r>
              <w:rPr>
                <w:rFonts w:hint="eastAsia" w:ascii="仿宋" w:hAnsi="仿宋" w:eastAsia="仿宋" w:cs="仿宋"/>
                <w:sz w:val="24"/>
              </w:rPr>
              <w:t>小计</w:t>
            </w:r>
          </w:p>
        </w:tc>
        <w:tc>
          <w:tcPr>
            <w:tcW w:w="1104" w:type="dxa"/>
            <w:noWrap w:val="0"/>
            <w:vAlign w:val="top"/>
          </w:tcPr>
          <w:p w14:paraId="48211AEE">
            <w:pPr>
              <w:spacing w:before="100" w:beforeLines="50" w:beforeAutospacing="1" w:after="100" w:afterLines="30" w:afterAutospacing="1" w:line="360" w:lineRule="auto"/>
              <w:jc w:val="center"/>
              <w:rPr>
                <w:rFonts w:ascii="仿宋" w:hAnsi="仿宋" w:eastAsia="仿宋" w:cs="仿宋"/>
                <w:sz w:val="24"/>
              </w:rPr>
            </w:pPr>
            <w:r>
              <w:rPr>
                <w:rFonts w:hint="eastAsia" w:ascii="仿宋" w:hAnsi="仿宋" w:eastAsia="仿宋" w:cs="仿宋"/>
                <w:sz w:val="24"/>
              </w:rPr>
              <w:t>生产</w:t>
            </w:r>
          </w:p>
          <w:p w14:paraId="6FC62956">
            <w:pPr>
              <w:spacing w:before="100" w:beforeLines="50" w:beforeAutospacing="1" w:after="100" w:afterLines="30" w:afterAutospacing="1" w:line="360" w:lineRule="auto"/>
              <w:jc w:val="center"/>
              <w:rPr>
                <w:rFonts w:ascii="仿宋" w:hAnsi="仿宋" w:eastAsia="仿宋" w:cs="仿宋"/>
                <w:sz w:val="24"/>
              </w:rPr>
            </w:pPr>
            <w:r>
              <w:rPr>
                <w:rFonts w:hint="eastAsia" w:ascii="仿宋" w:hAnsi="仿宋" w:eastAsia="仿宋" w:cs="仿宋"/>
                <w:sz w:val="24"/>
              </w:rPr>
              <w:t>厂商</w:t>
            </w:r>
          </w:p>
        </w:tc>
      </w:tr>
      <w:tr w14:paraId="5710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80" w:type="dxa"/>
            <w:noWrap w:val="0"/>
            <w:vAlign w:val="top"/>
          </w:tcPr>
          <w:p w14:paraId="56E1240A">
            <w:pPr>
              <w:spacing w:before="100" w:beforeLines="50" w:beforeAutospacing="1" w:after="100" w:afterLines="30" w:afterAutospacing="1" w:line="360" w:lineRule="auto"/>
              <w:rPr>
                <w:rFonts w:ascii="仿宋" w:hAnsi="仿宋" w:eastAsia="仿宋" w:cs="仿宋"/>
                <w:sz w:val="24"/>
              </w:rPr>
            </w:pPr>
          </w:p>
        </w:tc>
        <w:tc>
          <w:tcPr>
            <w:tcW w:w="1620" w:type="dxa"/>
            <w:noWrap w:val="0"/>
            <w:vAlign w:val="top"/>
          </w:tcPr>
          <w:p w14:paraId="478976B5">
            <w:pPr>
              <w:spacing w:before="100" w:beforeLines="50" w:beforeAutospacing="1" w:after="100" w:afterLines="30" w:afterAutospacing="1" w:line="360" w:lineRule="auto"/>
              <w:rPr>
                <w:rFonts w:ascii="仿宋" w:hAnsi="仿宋" w:eastAsia="仿宋" w:cs="仿宋"/>
                <w:sz w:val="24"/>
              </w:rPr>
            </w:pPr>
          </w:p>
        </w:tc>
        <w:tc>
          <w:tcPr>
            <w:tcW w:w="900" w:type="dxa"/>
            <w:noWrap w:val="0"/>
            <w:vAlign w:val="top"/>
          </w:tcPr>
          <w:p w14:paraId="4FEAAFA1">
            <w:pPr>
              <w:spacing w:before="100" w:beforeLines="50" w:beforeAutospacing="1" w:after="100" w:afterLines="30" w:afterAutospacing="1" w:line="360" w:lineRule="auto"/>
              <w:rPr>
                <w:rFonts w:ascii="仿宋" w:hAnsi="仿宋" w:eastAsia="仿宋" w:cs="仿宋"/>
                <w:sz w:val="24"/>
              </w:rPr>
            </w:pPr>
          </w:p>
        </w:tc>
        <w:tc>
          <w:tcPr>
            <w:tcW w:w="900" w:type="dxa"/>
            <w:noWrap w:val="0"/>
            <w:vAlign w:val="top"/>
          </w:tcPr>
          <w:p w14:paraId="7D4E2F04">
            <w:pPr>
              <w:spacing w:before="100" w:beforeLines="50" w:beforeAutospacing="1" w:after="100" w:afterLines="30" w:afterAutospacing="1" w:line="360" w:lineRule="auto"/>
              <w:rPr>
                <w:rFonts w:ascii="仿宋" w:hAnsi="仿宋" w:eastAsia="仿宋" w:cs="仿宋"/>
                <w:sz w:val="24"/>
              </w:rPr>
            </w:pPr>
          </w:p>
        </w:tc>
        <w:tc>
          <w:tcPr>
            <w:tcW w:w="1069" w:type="dxa"/>
            <w:noWrap w:val="0"/>
            <w:vAlign w:val="top"/>
          </w:tcPr>
          <w:p w14:paraId="3097B719">
            <w:pPr>
              <w:spacing w:before="100" w:beforeLines="50" w:beforeAutospacing="1" w:after="100" w:afterLines="30" w:afterAutospacing="1" w:line="360" w:lineRule="auto"/>
              <w:rPr>
                <w:rFonts w:ascii="仿宋" w:hAnsi="仿宋" w:eastAsia="仿宋" w:cs="仿宋"/>
                <w:sz w:val="24"/>
              </w:rPr>
            </w:pPr>
          </w:p>
        </w:tc>
        <w:tc>
          <w:tcPr>
            <w:tcW w:w="1247" w:type="dxa"/>
            <w:noWrap w:val="0"/>
            <w:vAlign w:val="top"/>
          </w:tcPr>
          <w:p w14:paraId="56A6D017">
            <w:pPr>
              <w:spacing w:before="100" w:beforeLines="50" w:beforeAutospacing="1" w:after="100" w:afterLines="30" w:afterAutospacing="1" w:line="360" w:lineRule="auto"/>
              <w:rPr>
                <w:rFonts w:ascii="仿宋" w:hAnsi="仿宋" w:eastAsia="仿宋" w:cs="仿宋"/>
                <w:sz w:val="24"/>
              </w:rPr>
            </w:pPr>
          </w:p>
        </w:tc>
        <w:tc>
          <w:tcPr>
            <w:tcW w:w="1104" w:type="dxa"/>
            <w:noWrap w:val="0"/>
            <w:vAlign w:val="top"/>
          </w:tcPr>
          <w:p w14:paraId="261502BB">
            <w:pPr>
              <w:spacing w:before="100" w:beforeLines="50" w:beforeAutospacing="1" w:after="100" w:afterLines="30" w:afterAutospacing="1" w:line="360" w:lineRule="auto"/>
              <w:rPr>
                <w:rFonts w:ascii="仿宋" w:hAnsi="仿宋" w:eastAsia="仿宋" w:cs="仿宋"/>
                <w:sz w:val="24"/>
              </w:rPr>
            </w:pPr>
          </w:p>
        </w:tc>
      </w:tr>
      <w:tr w14:paraId="2759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69" w:type="dxa"/>
            <w:gridSpan w:val="5"/>
            <w:noWrap w:val="0"/>
            <w:vAlign w:val="top"/>
          </w:tcPr>
          <w:p w14:paraId="112CAC51">
            <w:pPr>
              <w:spacing w:before="100" w:beforeLines="50" w:beforeAutospacing="1" w:after="100" w:afterLines="30" w:afterAutospacing="1" w:line="360" w:lineRule="auto"/>
              <w:jc w:val="center"/>
              <w:rPr>
                <w:rFonts w:ascii="仿宋" w:hAnsi="仿宋" w:eastAsia="仿宋" w:cs="仿宋"/>
                <w:sz w:val="24"/>
              </w:rPr>
            </w:pPr>
            <w:r>
              <w:rPr>
                <w:rFonts w:hint="eastAsia" w:ascii="仿宋" w:hAnsi="仿宋" w:eastAsia="仿宋" w:cs="仿宋"/>
                <w:sz w:val="24"/>
              </w:rPr>
              <w:t>合计</w:t>
            </w:r>
          </w:p>
        </w:tc>
        <w:tc>
          <w:tcPr>
            <w:tcW w:w="2351" w:type="dxa"/>
            <w:gridSpan w:val="2"/>
            <w:noWrap w:val="0"/>
            <w:vAlign w:val="top"/>
          </w:tcPr>
          <w:p w14:paraId="7E4CD37C">
            <w:pPr>
              <w:spacing w:before="100" w:beforeLines="50" w:beforeAutospacing="1" w:after="100" w:afterLines="30" w:afterAutospacing="1" w:line="360" w:lineRule="auto"/>
              <w:rPr>
                <w:rFonts w:ascii="仿宋" w:hAnsi="仿宋" w:eastAsia="仿宋" w:cs="仿宋"/>
                <w:sz w:val="24"/>
              </w:rPr>
            </w:pPr>
          </w:p>
        </w:tc>
      </w:tr>
      <w:tr w14:paraId="35DC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820" w:type="dxa"/>
            <w:gridSpan w:val="7"/>
            <w:noWrap w:val="0"/>
            <w:vAlign w:val="top"/>
          </w:tcPr>
          <w:p w14:paraId="214F9A23">
            <w:pPr>
              <w:spacing w:before="100" w:beforeLines="50" w:beforeAutospacing="1" w:after="100" w:afterLines="30" w:afterAutospacing="1" w:line="360" w:lineRule="auto"/>
              <w:rPr>
                <w:rFonts w:ascii="仿宋" w:hAnsi="仿宋" w:eastAsia="仿宋" w:cs="仿宋"/>
                <w:sz w:val="24"/>
              </w:rPr>
            </w:pPr>
            <w:r>
              <w:rPr>
                <w:rFonts w:hint="eastAsia" w:ascii="仿宋" w:hAnsi="仿宋" w:eastAsia="仿宋" w:cs="仿宋"/>
                <w:sz w:val="24"/>
              </w:rPr>
              <w:t>合同总金额（大写）：</w:t>
            </w:r>
          </w:p>
          <w:p w14:paraId="7852B55B">
            <w:pPr>
              <w:spacing w:before="100" w:beforeLines="50" w:beforeAutospacing="1" w:after="100" w:afterLines="30" w:afterAutospacing="1" w:line="360" w:lineRule="auto"/>
              <w:rPr>
                <w:rFonts w:ascii="仿宋" w:hAnsi="仿宋" w:eastAsia="仿宋" w:cs="仿宋"/>
                <w:sz w:val="24"/>
              </w:rPr>
            </w:pPr>
            <w:r>
              <w:rPr>
                <w:rFonts w:hint="eastAsia" w:ascii="仿宋" w:hAnsi="仿宋" w:eastAsia="仿宋" w:cs="仿宋"/>
                <w:sz w:val="24"/>
              </w:rPr>
              <w:t>备注：上述产品报价含产品生产、运输送达至买方指定地点并下货、安装、调试、检验及售后服务、税金、劳保基金等费用。</w:t>
            </w:r>
          </w:p>
        </w:tc>
      </w:tr>
    </w:tbl>
    <w:p w14:paraId="058F7EA4">
      <w:pPr>
        <w:spacing w:line="360" w:lineRule="auto"/>
        <w:ind w:firstLine="540"/>
        <w:rPr>
          <w:rFonts w:ascii="仿宋" w:hAnsi="仿宋" w:eastAsia="仿宋" w:cs="仿宋"/>
          <w:b/>
          <w:sz w:val="24"/>
        </w:rPr>
      </w:pPr>
      <w:r>
        <w:rPr>
          <w:rFonts w:hint="eastAsia" w:ascii="仿宋" w:hAnsi="仿宋" w:eastAsia="仿宋" w:cs="仿宋"/>
          <w:b/>
          <w:sz w:val="24"/>
        </w:rPr>
        <w:t>二、组成合同的文件</w:t>
      </w:r>
    </w:p>
    <w:p w14:paraId="4B33C3F8">
      <w:pPr>
        <w:spacing w:line="360" w:lineRule="auto"/>
        <w:ind w:firstLine="540"/>
        <w:rPr>
          <w:rFonts w:ascii="仿宋" w:hAnsi="仿宋" w:eastAsia="仿宋" w:cs="仿宋"/>
          <w:sz w:val="24"/>
        </w:rPr>
      </w:pPr>
      <w:r>
        <w:rPr>
          <w:rFonts w:hint="eastAsia" w:ascii="仿宋" w:hAnsi="仿宋" w:eastAsia="仿宋" w:cs="仿宋"/>
          <w:sz w:val="24"/>
        </w:rPr>
        <w:t>组成本合同的文件包括：</w:t>
      </w:r>
    </w:p>
    <w:p w14:paraId="044D4B9B">
      <w:pPr>
        <w:numPr>
          <w:ilvl w:val="0"/>
          <w:numId w:val="1"/>
        </w:numPr>
        <w:tabs>
          <w:tab w:val="left" w:pos="915"/>
        </w:tabs>
        <w:spacing w:line="360" w:lineRule="auto"/>
        <w:ind w:left="915" w:hanging="420"/>
        <w:rPr>
          <w:rFonts w:ascii="仿宋" w:hAnsi="仿宋" w:eastAsia="仿宋" w:cs="仿宋"/>
          <w:sz w:val="24"/>
        </w:rPr>
      </w:pPr>
      <w:r>
        <w:rPr>
          <w:rFonts w:hint="eastAsia" w:ascii="仿宋" w:hAnsi="仿宋" w:eastAsia="仿宋" w:cs="仿宋"/>
          <w:sz w:val="24"/>
        </w:rPr>
        <w:t>采购文件及答疑、更正公告；</w:t>
      </w:r>
    </w:p>
    <w:p w14:paraId="0CD35639">
      <w:pPr>
        <w:numPr>
          <w:ilvl w:val="0"/>
          <w:numId w:val="1"/>
        </w:numPr>
        <w:tabs>
          <w:tab w:val="left" w:pos="915"/>
        </w:tabs>
        <w:spacing w:line="360" w:lineRule="auto"/>
        <w:ind w:left="915" w:hanging="420"/>
        <w:rPr>
          <w:rFonts w:ascii="仿宋" w:hAnsi="仿宋" w:eastAsia="仿宋" w:cs="仿宋"/>
          <w:sz w:val="24"/>
        </w:rPr>
      </w:pPr>
      <w:r>
        <w:rPr>
          <w:rFonts w:hint="eastAsia" w:ascii="仿宋" w:hAnsi="仿宋" w:eastAsia="仿宋" w:cs="仿宋"/>
          <w:sz w:val="24"/>
        </w:rPr>
        <w:t>采购文件标准文本中的“合同条款”；</w:t>
      </w:r>
    </w:p>
    <w:p w14:paraId="61221C9F">
      <w:pPr>
        <w:numPr>
          <w:ilvl w:val="0"/>
          <w:numId w:val="1"/>
        </w:numPr>
        <w:tabs>
          <w:tab w:val="left" w:pos="915"/>
        </w:tabs>
        <w:spacing w:line="360" w:lineRule="auto"/>
        <w:ind w:left="915" w:hanging="420"/>
        <w:rPr>
          <w:rFonts w:ascii="仿宋" w:hAnsi="仿宋" w:eastAsia="仿宋" w:cs="仿宋"/>
          <w:sz w:val="24"/>
        </w:rPr>
      </w:pPr>
      <w:r>
        <w:rPr>
          <w:rFonts w:hint="eastAsia" w:ascii="仿宋" w:hAnsi="仿宋" w:eastAsia="仿宋" w:cs="仿宋"/>
          <w:sz w:val="24"/>
        </w:rPr>
        <w:t>中标或成交公告；</w:t>
      </w:r>
    </w:p>
    <w:p w14:paraId="7DBBE4FB">
      <w:pPr>
        <w:numPr>
          <w:ilvl w:val="0"/>
          <w:numId w:val="1"/>
        </w:numPr>
        <w:tabs>
          <w:tab w:val="left" w:pos="915"/>
        </w:tabs>
        <w:spacing w:line="360" w:lineRule="auto"/>
        <w:ind w:left="915" w:hanging="420"/>
        <w:rPr>
          <w:rFonts w:ascii="仿宋" w:hAnsi="仿宋" w:eastAsia="仿宋" w:cs="仿宋"/>
          <w:sz w:val="24"/>
        </w:rPr>
      </w:pPr>
      <w:r>
        <w:rPr>
          <w:rFonts w:hint="eastAsia" w:ascii="仿宋" w:hAnsi="仿宋" w:eastAsia="仿宋" w:cs="仿宋"/>
          <w:sz w:val="24"/>
        </w:rPr>
        <w:t>卖方提交的投标文件及书面承诺函；</w:t>
      </w:r>
    </w:p>
    <w:p w14:paraId="350A710E">
      <w:pPr>
        <w:numPr>
          <w:ilvl w:val="0"/>
          <w:numId w:val="1"/>
        </w:numPr>
        <w:tabs>
          <w:tab w:val="left" w:pos="915"/>
        </w:tabs>
        <w:spacing w:line="360" w:lineRule="auto"/>
        <w:ind w:left="915" w:hanging="420"/>
        <w:rPr>
          <w:rFonts w:ascii="仿宋" w:hAnsi="仿宋" w:eastAsia="仿宋" w:cs="仿宋"/>
          <w:sz w:val="24"/>
        </w:rPr>
      </w:pPr>
      <w:r>
        <w:rPr>
          <w:rFonts w:hint="eastAsia" w:ascii="仿宋" w:hAnsi="仿宋" w:eastAsia="仿宋" w:cs="仿宋"/>
          <w:sz w:val="24"/>
        </w:rPr>
        <w:t>双方另行签订的补充协议。</w:t>
      </w:r>
    </w:p>
    <w:p w14:paraId="7C52F2CC">
      <w:pPr>
        <w:spacing w:line="360" w:lineRule="auto"/>
        <w:ind w:firstLine="495"/>
        <w:rPr>
          <w:rFonts w:ascii="仿宋" w:hAnsi="仿宋" w:eastAsia="仿宋" w:cs="仿宋"/>
          <w:b/>
          <w:sz w:val="24"/>
        </w:rPr>
      </w:pPr>
      <w:r>
        <w:rPr>
          <w:rFonts w:hint="eastAsia" w:ascii="仿宋" w:hAnsi="仿宋" w:eastAsia="仿宋" w:cs="仿宋"/>
          <w:b/>
          <w:sz w:val="24"/>
        </w:rPr>
        <w:t>三、 合同金额</w:t>
      </w:r>
    </w:p>
    <w:p w14:paraId="342FC94A">
      <w:pPr>
        <w:spacing w:line="360" w:lineRule="auto"/>
        <w:ind w:firstLine="495"/>
        <w:rPr>
          <w:rFonts w:ascii="仿宋" w:hAnsi="仿宋" w:eastAsia="仿宋" w:cs="仿宋"/>
          <w:sz w:val="24"/>
        </w:rPr>
      </w:pPr>
      <w:r>
        <w:rPr>
          <w:rFonts w:hint="eastAsia" w:ascii="仿宋" w:hAnsi="仿宋" w:eastAsia="仿宋" w:cs="仿宋"/>
          <w:sz w:val="24"/>
        </w:rPr>
        <w:t>本合同的总金额为</w:t>
      </w:r>
      <w:r>
        <w:rPr>
          <w:rFonts w:hint="eastAsia" w:ascii="仿宋" w:hAnsi="仿宋" w:eastAsia="仿宋" w:cs="仿宋"/>
          <w:sz w:val="24"/>
          <w:u w:val="single"/>
        </w:rPr>
        <w:t xml:space="preserve">       </w:t>
      </w:r>
      <w:r>
        <w:rPr>
          <w:rFonts w:hint="eastAsia" w:ascii="仿宋" w:hAnsi="仿宋" w:eastAsia="仿宋" w:cs="仿宋"/>
          <w:sz w:val="24"/>
        </w:rPr>
        <w:t>元(人民币大写：</w:t>
      </w:r>
      <w:r>
        <w:rPr>
          <w:rFonts w:hint="eastAsia" w:ascii="仿宋" w:hAnsi="仿宋" w:eastAsia="仿宋" w:cs="仿宋"/>
          <w:sz w:val="24"/>
          <w:u w:val="single"/>
        </w:rPr>
        <w:t xml:space="preserve">        </w:t>
      </w:r>
      <w:r>
        <w:rPr>
          <w:rFonts w:hint="eastAsia" w:ascii="仿宋" w:hAnsi="仿宋" w:eastAsia="仿宋" w:cs="仿宋"/>
          <w:sz w:val="24"/>
        </w:rPr>
        <w:t>)。</w:t>
      </w:r>
    </w:p>
    <w:p w14:paraId="6C85C223">
      <w:pPr>
        <w:spacing w:line="360" w:lineRule="auto"/>
        <w:ind w:firstLine="482" w:firstLineChars="200"/>
        <w:rPr>
          <w:rFonts w:ascii="仿宋" w:hAnsi="仿宋" w:eastAsia="仿宋" w:cs="仿宋"/>
          <w:b/>
          <w:sz w:val="24"/>
        </w:rPr>
      </w:pPr>
      <w:r>
        <w:rPr>
          <w:rFonts w:hint="eastAsia" w:ascii="仿宋" w:hAnsi="仿宋" w:eastAsia="仿宋" w:cs="仿宋"/>
          <w:b/>
          <w:sz w:val="24"/>
        </w:rPr>
        <w:t>四、供货期限</w:t>
      </w:r>
    </w:p>
    <w:p w14:paraId="2A21C9BB">
      <w:pPr>
        <w:spacing w:line="360" w:lineRule="auto"/>
        <w:ind w:firstLine="645"/>
        <w:rPr>
          <w:rFonts w:ascii="仿宋" w:hAnsi="仿宋" w:eastAsia="仿宋" w:cs="仿宋"/>
          <w:sz w:val="24"/>
        </w:rPr>
      </w:pPr>
      <w:r>
        <w:rPr>
          <w:rFonts w:hint="eastAsia" w:ascii="仿宋" w:hAnsi="仿宋" w:eastAsia="仿宋" w:cs="仿宋"/>
          <w:sz w:val="24"/>
        </w:rPr>
        <w:t>卖方应于合同签字生效接买方通知后开始计算的</w:t>
      </w:r>
      <w:r>
        <w:rPr>
          <w:rFonts w:hint="eastAsia" w:ascii="仿宋" w:hAnsi="仿宋" w:eastAsia="仿宋" w:cs="仿宋"/>
          <w:b/>
          <w:sz w:val="24"/>
          <w:u w:val="single"/>
        </w:rPr>
        <w:t xml:space="preserve">   </w:t>
      </w:r>
      <w:r>
        <w:rPr>
          <w:rFonts w:hint="eastAsia" w:ascii="仿宋" w:hAnsi="仿宋" w:eastAsia="仿宋" w:cs="仿宋"/>
          <w:b/>
          <w:sz w:val="24"/>
          <w:u w:val="single"/>
          <w:lang w:val="en-US" w:eastAsia="zh-CN"/>
        </w:rPr>
        <w:t>15</w:t>
      </w:r>
      <w:r>
        <w:rPr>
          <w:rFonts w:hint="eastAsia" w:ascii="仿宋" w:hAnsi="仿宋" w:eastAsia="仿宋" w:cs="仿宋"/>
          <w:b/>
          <w:sz w:val="24"/>
          <w:u w:val="single"/>
        </w:rPr>
        <w:t xml:space="preserve">  </w:t>
      </w:r>
      <w:r>
        <w:rPr>
          <w:rFonts w:hint="eastAsia" w:ascii="仿宋" w:hAnsi="仿宋" w:eastAsia="仿宋" w:cs="仿宋"/>
          <w:sz w:val="24"/>
        </w:rPr>
        <w:t>日内将货物送到买方指定的地点，由买方进行验收。</w:t>
      </w:r>
    </w:p>
    <w:p w14:paraId="14F86363">
      <w:pPr>
        <w:spacing w:line="360" w:lineRule="auto"/>
        <w:ind w:firstLine="600" w:firstLineChars="250"/>
        <w:jc w:val="left"/>
        <w:rPr>
          <w:rFonts w:ascii="仿宋" w:hAnsi="仿宋" w:eastAsia="仿宋" w:cs="仿宋"/>
          <w:b/>
          <w:sz w:val="24"/>
        </w:rPr>
      </w:pPr>
      <w:r>
        <w:rPr>
          <w:rFonts w:hint="eastAsia" w:ascii="仿宋" w:hAnsi="仿宋" w:eastAsia="仿宋" w:cs="仿宋"/>
          <w:sz w:val="24"/>
        </w:rPr>
        <w:t>货物运输至买方指定地点到货物验收合格前，</w:t>
      </w:r>
      <w:r>
        <w:rPr>
          <w:rFonts w:hint="eastAsia" w:ascii="仿宋" w:hAnsi="仿宋" w:eastAsia="仿宋" w:cs="仿宋"/>
          <w:sz w:val="24"/>
          <w:u w:val="single"/>
        </w:rPr>
        <w:t xml:space="preserve">  卖方  </w:t>
      </w:r>
      <w:r>
        <w:rPr>
          <w:rFonts w:hint="eastAsia" w:ascii="仿宋" w:hAnsi="仿宋" w:eastAsia="仿宋" w:cs="仿宋"/>
          <w:sz w:val="24"/>
        </w:rPr>
        <w:t>负责对货物承担安保义务。</w:t>
      </w:r>
    </w:p>
    <w:p w14:paraId="1613074A">
      <w:pPr>
        <w:widowControl/>
        <w:spacing w:line="360" w:lineRule="auto"/>
        <w:ind w:firstLine="555"/>
        <w:rPr>
          <w:rFonts w:ascii="仿宋" w:hAnsi="仿宋" w:eastAsia="仿宋" w:cs="仿宋"/>
          <w:b/>
          <w:sz w:val="24"/>
        </w:rPr>
      </w:pPr>
      <w:r>
        <w:rPr>
          <w:rFonts w:hint="eastAsia" w:ascii="仿宋" w:hAnsi="仿宋" w:eastAsia="仿宋" w:cs="仿宋"/>
          <w:b/>
          <w:sz w:val="24"/>
        </w:rPr>
        <w:t>五、验收要求</w:t>
      </w:r>
    </w:p>
    <w:p w14:paraId="0C687CB7">
      <w:pPr>
        <w:widowControl/>
        <w:spacing w:line="360" w:lineRule="auto"/>
        <w:ind w:firstLine="555"/>
        <w:rPr>
          <w:rFonts w:ascii="仿宋" w:hAnsi="仿宋" w:eastAsia="仿宋" w:cs="仿宋"/>
          <w:b/>
          <w:sz w:val="24"/>
        </w:rPr>
      </w:pPr>
      <w:r>
        <w:rPr>
          <w:rFonts w:hint="eastAsia" w:ascii="仿宋" w:hAnsi="仿宋" w:eastAsia="仿宋" w:cs="仿宋"/>
          <w:b/>
          <w:sz w:val="24"/>
        </w:rPr>
        <w:t>（一）质量标准</w:t>
      </w:r>
    </w:p>
    <w:p w14:paraId="3E6AFD7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卖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3D2A4032">
      <w:pPr>
        <w:widowControl/>
        <w:spacing w:line="360" w:lineRule="auto"/>
        <w:ind w:firstLine="660"/>
        <w:rPr>
          <w:rFonts w:ascii="仿宋" w:hAnsi="仿宋" w:eastAsia="仿宋" w:cs="仿宋"/>
          <w:b/>
          <w:sz w:val="24"/>
        </w:rPr>
      </w:pPr>
      <w:r>
        <w:rPr>
          <w:rFonts w:hint="eastAsia" w:ascii="仿宋" w:hAnsi="仿宋" w:eastAsia="仿宋" w:cs="仿宋"/>
          <w:b/>
          <w:sz w:val="24"/>
        </w:rPr>
        <w:t>（二）验收组织</w:t>
      </w:r>
    </w:p>
    <w:p w14:paraId="30E55D4F">
      <w:pPr>
        <w:widowControl/>
        <w:spacing w:line="360" w:lineRule="auto"/>
        <w:ind w:firstLine="660"/>
        <w:rPr>
          <w:rFonts w:ascii="仿宋" w:hAnsi="仿宋" w:eastAsia="仿宋" w:cs="仿宋"/>
          <w:sz w:val="24"/>
          <w:shd w:val="clear" w:color="auto" w:fill="FFFFFF"/>
        </w:rPr>
      </w:pPr>
      <w:r>
        <w:rPr>
          <w:rFonts w:hint="eastAsia" w:ascii="仿宋" w:hAnsi="仿宋" w:eastAsia="仿宋" w:cs="仿宋"/>
          <w:sz w:val="24"/>
        </w:rPr>
        <w:t>买方负责组织验收工作，</w:t>
      </w:r>
      <w:r>
        <w:rPr>
          <w:rFonts w:hint="eastAsia" w:ascii="仿宋" w:hAnsi="仿宋" w:eastAsia="仿宋" w:cs="仿宋"/>
          <w:kern w:val="0"/>
          <w:sz w:val="24"/>
        </w:rPr>
        <w:t>大型或者复杂的政府采购项目，必须邀请国家认可的质量检测机构参加验收工作。</w:t>
      </w:r>
    </w:p>
    <w:p w14:paraId="6D1A943B">
      <w:pPr>
        <w:widowControl/>
        <w:spacing w:line="360" w:lineRule="auto"/>
        <w:ind w:firstLine="482" w:firstLineChars="200"/>
        <w:rPr>
          <w:rFonts w:ascii="仿宋" w:hAnsi="仿宋" w:eastAsia="仿宋" w:cs="仿宋"/>
          <w:b/>
          <w:kern w:val="0"/>
          <w:sz w:val="24"/>
        </w:rPr>
      </w:pPr>
      <w:r>
        <w:rPr>
          <w:rFonts w:hint="eastAsia" w:ascii="仿宋" w:hAnsi="仿宋" w:eastAsia="仿宋" w:cs="仿宋"/>
          <w:b/>
          <w:sz w:val="24"/>
          <w:shd w:val="clear" w:color="auto" w:fill="FFFFFF"/>
        </w:rPr>
        <w:t>（三）</w:t>
      </w:r>
      <w:r>
        <w:rPr>
          <w:rFonts w:hint="eastAsia" w:ascii="仿宋" w:hAnsi="仿宋" w:eastAsia="仿宋" w:cs="仿宋"/>
          <w:b/>
          <w:kern w:val="0"/>
          <w:sz w:val="24"/>
        </w:rPr>
        <w:t>验收程序</w:t>
      </w:r>
    </w:p>
    <w:p w14:paraId="150B22E2">
      <w:pPr>
        <w:widowControl/>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1、成立验收小组，</w:t>
      </w:r>
      <w:r>
        <w:rPr>
          <w:rFonts w:hint="eastAsia" w:ascii="仿宋" w:hAnsi="仿宋" w:eastAsia="仿宋" w:cs="仿宋"/>
          <w:sz w:val="24"/>
        </w:rPr>
        <w:t>验收人员应由买方代表和技术专家组成</w:t>
      </w:r>
      <w:r>
        <w:rPr>
          <w:rFonts w:hint="eastAsia" w:ascii="仿宋" w:hAnsi="仿宋" w:eastAsia="仿宋" w:cs="仿宋"/>
          <w:kern w:val="0"/>
          <w:sz w:val="24"/>
        </w:rPr>
        <w:t>。</w:t>
      </w:r>
    </w:p>
    <w:p w14:paraId="461226D8">
      <w:pPr>
        <w:widowControl/>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2、验收前要编制验收表格。</w:t>
      </w:r>
    </w:p>
    <w:p w14:paraId="79E23D23">
      <w:pPr>
        <w:widowControl/>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3、验收时双方要按照验收表格逐项验收。</w:t>
      </w:r>
    </w:p>
    <w:p w14:paraId="5F2C8659">
      <w:pPr>
        <w:widowControl/>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4、验收方出具验收报告。</w:t>
      </w:r>
    </w:p>
    <w:p w14:paraId="49DA7D2C">
      <w:pPr>
        <w:widowControl/>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5、复杂设备的验收还要包括出厂检验、到货检验、安装和调试、最终验收、等伴随服务的验收。</w:t>
      </w:r>
    </w:p>
    <w:p w14:paraId="74A6BD11">
      <w:pPr>
        <w:widowControl/>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w:t>
      </w:r>
      <w:r>
        <w:rPr>
          <w:rFonts w:hint="eastAsia" w:ascii="仿宋" w:hAnsi="仿宋" w:eastAsia="仿宋" w:cs="仿宋"/>
          <w:sz w:val="24"/>
        </w:rPr>
        <w:t>卖方</w:t>
      </w:r>
      <w:r>
        <w:rPr>
          <w:rFonts w:hint="eastAsia" w:ascii="仿宋" w:hAnsi="仿宋" w:eastAsia="仿宋" w:cs="仿宋"/>
          <w:kern w:val="0"/>
          <w:sz w:val="24"/>
        </w:rPr>
        <w:t>应免费提供现场技术培训，应对买方临床医生及技术人员提供正规的整套设备操作、维护、维修、检测等内容的培训，使买方全面了解直至完全掌握设备的使用。</w:t>
      </w:r>
    </w:p>
    <w:p w14:paraId="4BC765DA">
      <w:pPr>
        <w:spacing w:line="360" w:lineRule="auto"/>
        <w:ind w:firstLine="645"/>
        <w:rPr>
          <w:rFonts w:ascii="仿宋" w:hAnsi="仿宋" w:eastAsia="仿宋" w:cs="仿宋"/>
          <w:b/>
          <w:sz w:val="24"/>
        </w:rPr>
      </w:pPr>
      <w:r>
        <w:rPr>
          <w:rFonts w:hint="eastAsia" w:ascii="仿宋" w:hAnsi="仿宋" w:eastAsia="仿宋" w:cs="仿宋"/>
          <w:b/>
          <w:sz w:val="24"/>
        </w:rPr>
        <w:t>六、付款方式</w:t>
      </w:r>
    </w:p>
    <w:p w14:paraId="2AE4DECD">
      <w:pPr>
        <w:spacing w:line="360" w:lineRule="auto"/>
        <w:ind w:firstLine="600" w:firstLineChars="250"/>
        <w:rPr>
          <w:rFonts w:hint="eastAsia" w:ascii="仿宋" w:hAnsi="仿宋" w:eastAsia="仿宋" w:cs="仿宋"/>
          <w:sz w:val="24"/>
        </w:rPr>
      </w:pPr>
      <w:r>
        <w:rPr>
          <w:rFonts w:hint="eastAsia" w:ascii="仿宋" w:hAnsi="仿宋" w:eastAsia="仿宋" w:cs="仿宋"/>
          <w:sz w:val="24"/>
        </w:rPr>
        <w:t>在全部合同设备安装调试完毕，验收合格并提供全额正规发票后六个月内付清。</w:t>
      </w:r>
    </w:p>
    <w:p w14:paraId="218F2F6B">
      <w:pPr>
        <w:spacing w:line="360" w:lineRule="auto"/>
        <w:ind w:firstLine="602" w:firstLineChars="250"/>
        <w:rPr>
          <w:rFonts w:ascii="仿宋" w:hAnsi="仿宋" w:eastAsia="仿宋" w:cs="仿宋"/>
          <w:b/>
          <w:sz w:val="24"/>
        </w:rPr>
      </w:pPr>
      <w:r>
        <w:rPr>
          <w:rFonts w:hint="eastAsia" w:ascii="仿宋" w:hAnsi="仿宋" w:eastAsia="仿宋" w:cs="仿宋"/>
          <w:b/>
          <w:sz w:val="24"/>
        </w:rPr>
        <w:t>七、售后服务</w:t>
      </w:r>
    </w:p>
    <w:p w14:paraId="4B5FB6D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（一）卖方对合同货物的质量保修期为验收证书签署之日起</w:t>
      </w:r>
      <w:r>
        <w:rPr>
          <w:rFonts w:hint="eastAsia" w:ascii="仿宋" w:hAnsi="仿宋" w:eastAsia="仿宋" w:cs="仿宋"/>
          <w:sz w:val="24"/>
          <w:u w:val="single"/>
        </w:rPr>
        <w:t xml:space="preserve">  </w:t>
      </w:r>
      <w:r>
        <w:rPr>
          <w:rFonts w:hint="eastAsia" w:ascii="仿宋" w:hAnsi="仿宋" w:eastAsia="仿宋" w:cs="仿宋"/>
          <w:sz w:val="24"/>
        </w:rPr>
        <w:t>个月，配套软件免费升级更新，无其他费用。质量保修期内卖方须负责零配件的更换（所有费用如零配件、上门服务费、安装费等含在投标总价中）。</w:t>
      </w:r>
    </w:p>
    <w:p w14:paraId="7C4D067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（二）卖方在合同货物的质量保修期内，免费为买方提供合同货物的技术指导和维修服务，服务的时间是：每周 </w:t>
      </w:r>
      <w:r>
        <w:rPr>
          <w:rFonts w:hint="eastAsia" w:ascii="仿宋" w:hAnsi="仿宋" w:eastAsia="仿宋" w:cs="仿宋"/>
          <w:sz w:val="24"/>
          <w:u w:val="single"/>
        </w:rPr>
        <w:t xml:space="preserve">  7   </w:t>
      </w:r>
      <w:r>
        <w:rPr>
          <w:rFonts w:hint="eastAsia" w:ascii="仿宋" w:hAnsi="仿宋" w:eastAsia="仿宋" w:cs="仿宋"/>
          <w:sz w:val="24"/>
        </w:rPr>
        <w:t>天</w:t>
      </w:r>
      <w:r>
        <w:rPr>
          <w:rFonts w:hint="eastAsia" w:ascii="仿宋" w:hAnsi="仿宋" w:eastAsia="仿宋" w:cs="仿宋"/>
          <w:sz w:val="24"/>
          <w:u w:val="single"/>
        </w:rPr>
        <w:t xml:space="preserve">   8   </w:t>
      </w:r>
      <w:r>
        <w:rPr>
          <w:rFonts w:hint="eastAsia" w:ascii="仿宋" w:hAnsi="仿宋" w:eastAsia="仿宋" w:cs="仿宋"/>
          <w:sz w:val="24"/>
        </w:rPr>
        <w:t>小时（工作时间）。</w:t>
      </w:r>
    </w:p>
    <w:p w14:paraId="5E75B66F">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（三）卖方保证在合同货物出现故障和缺陷时，或接到买方提出的技术服务要求后</w:t>
      </w:r>
      <w:r>
        <w:rPr>
          <w:rFonts w:hint="eastAsia" w:ascii="仿宋" w:hAnsi="仿宋" w:eastAsia="仿宋" w:cs="仿宋"/>
          <w:sz w:val="24"/>
          <w:u w:val="single"/>
        </w:rPr>
        <w:t xml:space="preserve">  2</w:t>
      </w:r>
      <w:r>
        <w:rPr>
          <w:rFonts w:hint="eastAsia" w:ascii="仿宋" w:hAnsi="仿宋" w:eastAsia="仿宋" w:cs="仿宋"/>
          <w:sz w:val="24"/>
        </w:rPr>
        <w:t>小时内予以答复，如买方有要求或必要时，卖方应在接到买方通知后</w:t>
      </w:r>
      <w:r>
        <w:rPr>
          <w:rFonts w:hint="eastAsia" w:ascii="仿宋" w:hAnsi="仿宋" w:eastAsia="仿宋" w:cs="仿宋"/>
          <w:sz w:val="24"/>
          <w:u w:val="single"/>
        </w:rPr>
        <w:t xml:space="preserve">   24   </w:t>
      </w:r>
      <w:r>
        <w:rPr>
          <w:rFonts w:hint="eastAsia" w:ascii="仿宋" w:hAnsi="仿宋" w:eastAsia="仿宋" w:cs="仿宋"/>
          <w:sz w:val="24"/>
        </w:rPr>
        <w:t>小时内派员至买方免费维修和提供现场指导。</w:t>
      </w:r>
    </w:p>
    <w:p w14:paraId="6F59330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（四）如卖方在接到买方维修通知后</w:t>
      </w:r>
      <w:r>
        <w:rPr>
          <w:rFonts w:hint="eastAsia" w:ascii="仿宋" w:hAnsi="仿宋" w:eastAsia="仿宋" w:cs="仿宋"/>
          <w:sz w:val="24"/>
          <w:u w:val="single"/>
        </w:rPr>
        <w:t xml:space="preserve">  48  </w:t>
      </w:r>
      <w:r>
        <w:rPr>
          <w:rFonts w:hint="eastAsia" w:ascii="仿宋" w:hAnsi="仿宋" w:eastAsia="仿宋" w:cs="仿宋"/>
          <w:sz w:val="24"/>
        </w:rPr>
        <w:t>小时仍不能修复有关货物，卖方应提供与该货物同一型号的备用货物。</w:t>
      </w:r>
    </w:p>
    <w:p w14:paraId="588C34F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（五）如卖方在接到买方提出的技术服务要求或维修通知后</w:t>
      </w:r>
      <w:r>
        <w:rPr>
          <w:rFonts w:hint="eastAsia" w:ascii="仿宋" w:hAnsi="仿宋" w:eastAsia="仿宋" w:cs="仿宋"/>
          <w:sz w:val="24"/>
          <w:u w:val="single"/>
        </w:rPr>
        <w:t xml:space="preserve">   24   </w:t>
      </w:r>
      <w:r>
        <w:rPr>
          <w:rFonts w:hint="eastAsia" w:ascii="仿宋" w:hAnsi="仿宋" w:eastAsia="仿宋" w:cs="仿宋"/>
          <w:sz w:val="24"/>
        </w:rPr>
        <w:t>小时内没有响应、拒绝或没有派员到达买方提供技术服务、修理或退换货物，买方有权委托第三方对合同货物进行维修或提供技术服务，因此产生的相关费用由卖方承担。</w:t>
      </w:r>
    </w:p>
    <w:p w14:paraId="522D296A">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（六）在合同货物保修期届满后，如果因合同货物硬件或软件的固有缺陷和瑕疵出现紧急故障和事故，卖方应在接到买方通知之后</w:t>
      </w:r>
      <w:r>
        <w:rPr>
          <w:rFonts w:hint="eastAsia" w:ascii="仿宋" w:hAnsi="仿宋" w:eastAsia="仿宋" w:cs="仿宋"/>
          <w:sz w:val="24"/>
          <w:u w:val="single"/>
        </w:rPr>
        <w:t xml:space="preserve">  24 </w:t>
      </w:r>
      <w:r>
        <w:rPr>
          <w:rFonts w:hint="eastAsia" w:ascii="仿宋" w:hAnsi="仿宋" w:eastAsia="仿宋" w:cs="仿宋"/>
          <w:sz w:val="24"/>
        </w:rPr>
        <w:t>小时内到达现场。</w:t>
      </w:r>
    </w:p>
    <w:p w14:paraId="0FDF1E9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（七）提供由厂方或总代理出具的售后服务保证书，如授权代理商更换，由厂方负责售后服务并出具保证书，负责投标设备及其附属易耗件(包括第三方外购设备及易耗件)终身维修。</w:t>
      </w:r>
    </w:p>
    <w:p w14:paraId="5688AA4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八）质量保修期外买方负责对设备进行维护、保养及维修，需要更换零配件时，按成本价或合同附件报价较低的提供维修零配件，不收取其他费用（包含但不限于维修人员的往返差旅费、上门服务费、维修所需备件的搬运费、安装调试费以及系统软件升级等）。供应商若有新的版本软件推出，给予免费升级和安装。质量保修期满后卖方应对设备进行定期的维护及修理，任何由制造、材料、工艺及软件设计等原因引起的非正常损坏和/或运转异常卖方应负责修理甚至赔偿。</w:t>
      </w:r>
    </w:p>
    <w:p w14:paraId="6FF68D7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九）在所供设备的质量保修期内如设备出现是属于卖方原因的故障(即除了买方使用不当造成的损失和设备正常的易损件以外)，卖方应该无偿修理以及免费提供备件，如设备重复出现同样的问题，无法彻底解决或是属于设备先天不足的质量问题，卖方应负责解决包括退换。由此发生的一切费用应由卖方承担。</w:t>
      </w:r>
    </w:p>
    <w:p w14:paraId="41E933BF">
      <w:pPr>
        <w:adjustRightInd w:val="0"/>
        <w:snapToGrid w:val="0"/>
        <w:spacing w:line="360" w:lineRule="auto"/>
        <w:ind w:firstLine="480" w:firstLineChars="200"/>
        <w:rPr>
          <w:rFonts w:ascii="仿宋" w:hAnsi="仿宋" w:eastAsia="仿宋" w:cs="仿宋"/>
          <w:strike/>
          <w:sz w:val="24"/>
        </w:rPr>
      </w:pPr>
      <w:r>
        <w:rPr>
          <w:rFonts w:hint="eastAsia" w:ascii="仿宋" w:hAnsi="仿宋" w:eastAsia="仿宋" w:cs="仿宋"/>
          <w:sz w:val="24"/>
        </w:rPr>
        <w:t>（十）投标系统、投标产品能免费与安徽省口腔医院集成平台或相关业务系统对接。如果接入第三方系统产生费用，该费用由卖方承担。免费提供设备的系统软件及硬件的安全性改版升级和技术支持，软件终身免费升级，硬件质保期内内免费升级。（如设备含软件适用本条）</w:t>
      </w:r>
    </w:p>
    <w:p w14:paraId="1D35D1EF">
      <w:pPr>
        <w:spacing w:line="360" w:lineRule="auto"/>
        <w:ind w:firstLine="540"/>
        <w:rPr>
          <w:rFonts w:ascii="仿宋" w:hAnsi="仿宋" w:eastAsia="仿宋" w:cs="仿宋"/>
          <w:b/>
          <w:sz w:val="24"/>
        </w:rPr>
      </w:pPr>
      <w:r>
        <w:rPr>
          <w:rFonts w:hint="eastAsia" w:ascii="仿宋" w:hAnsi="仿宋" w:eastAsia="仿宋" w:cs="仿宋"/>
          <w:b/>
          <w:sz w:val="24"/>
        </w:rPr>
        <w:t>八、履约保证金</w:t>
      </w:r>
    </w:p>
    <w:p w14:paraId="79253DD2">
      <w:pPr>
        <w:spacing w:line="360" w:lineRule="auto"/>
        <w:ind w:left="120" w:leftChars="57" w:firstLine="283" w:firstLineChars="118"/>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无</w:t>
      </w:r>
      <w:r>
        <w:rPr>
          <w:rFonts w:hint="eastAsia" w:ascii="仿宋" w:hAnsi="仿宋" w:eastAsia="仿宋" w:cs="仿宋"/>
          <w:sz w:val="24"/>
        </w:rPr>
        <w:t>。</w:t>
      </w:r>
    </w:p>
    <w:p w14:paraId="63E7ACFF">
      <w:pPr>
        <w:spacing w:line="360" w:lineRule="auto"/>
        <w:ind w:firstLine="540"/>
        <w:rPr>
          <w:rFonts w:ascii="仿宋" w:hAnsi="仿宋" w:eastAsia="仿宋" w:cs="仿宋"/>
          <w:b/>
          <w:sz w:val="24"/>
        </w:rPr>
      </w:pPr>
      <w:r>
        <w:rPr>
          <w:rFonts w:hint="eastAsia" w:ascii="仿宋" w:hAnsi="仿宋" w:eastAsia="仿宋" w:cs="仿宋"/>
          <w:b/>
          <w:sz w:val="24"/>
        </w:rPr>
        <w:t>九、违约责任</w:t>
      </w:r>
    </w:p>
    <w:p w14:paraId="319F3CE0">
      <w:pPr>
        <w:spacing w:line="360" w:lineRule="auto"/>
        <w:ind w:firstLine="480" w:firstLineChars="200"/>
        <w:rPr>
          <w:rFonts w:ascii="仿宋" w:hAnsi="仿宋" w:eastAsia="仿宋" w:cs="仿宋"/>
          <w:sz w:val="24"/>
        </w:rPr>
      </w:pPr>
      <w:r>
        <w:rPr>
          <w:rFonts w:hint="eastAsia" w:ascii="仿宋" w:hAnsi="仿宋" w:eastAsia="仿宋" w:cs="仿宋"/>
          <w:sz w:val="24"/>
        </w:rPr>
        <w:t xml:space="preserve">（一）卖方供货期超过合同约定供货期限。如果卖方由于自身的原因未能按期履行完合同，买方可从履约保证金中获得经济上的赔偿。其标准为按每延期一周收取合同金额的 </w:t>
      </w:r>
      <w:r>
        <w:rPr>
          <w:rFonts w:hint="eastAsia" w:ascii="仿宋" w:hAnsi="仿宋" w:eastAsia="仿宋" w:cs="仿宋"/>
          <w:sz w:val="24"/>
          <w:u w:val="single"/>
        </w:rPr>
        <w:t xml:space="preserve">1 </w:t>
      </w:r>
      <w:r>
        <w:rPr>
          <w:rFonts w:hint="eastAsia" w:ascii="仿宋" w:hAnsi="仿宋" w:eastAsia="仿宋" w:cs="仿宋"/>
          <w:sz w:val="24"/>
        </w:rPr>
        <w:t>%，但误期赔偿费总额不得超过履约保证金总额。一周按7天计算，不足7天按一周计算。在此情况下，卖方不得要求买方退还其履约保证金。</w:t>
      </w:r>
    </w:p>
    <w:p w14:paraId="6C8D8C96">
      <w:pPr>
        <w:spacing w:line="360" w:lineRule="auto"/>
        <w:jc w:val="left"/>
        <w:rPr>
          <w:rFonts w:ascii="仿宋" w:hAnsi="仿宋" w:eastAsia="仿宋" w:cs="仿宋"/>
          <w:sz w:val="24"/>
        </w:rPr>
      </w:pPr>
      <w:r>
        <w:rPr>
          <w:rFonts w:hint="eastAsia" w:ascii="仿宋" w:hAnsi="仿宋" w:eastAsia="仿宋" w:cs="仿宋"/>
          <w:sz w:val="24"/>
        </w:rPr>
        <w:t xml:space="preserve">    （二）卖方供货期内未能交货。卖方在履行合同过程中，如果遇到不能按时交货情况，应及时以书面形式将不能按期履行合同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产品，由此造成的误期赔偿费按照前款约定执行。如卖方在买方规定的时间内未能提供符合质量标准的产品，买方有权终止合同，没收履约保证金，同时可将卖方上述行为通报财政部门列入政府采购严重违法失信名单，限制参与政府采购活动一至三年。</w:t>
      </w:r>
    </w:p>
    <w:p w14:paraId="5EFC0C79">
      <w:pPr>
        <w:spacing w:line="360" w:lineRule="auto"/>
        <w:jc w:val="left"/>
        <w:rPr>
          <w:rFonts w:ascii="仿宋" w:hAnsi="仿宋" w:eastAsia="仿宋" w:cs="仿宋"/>
          <w:sz w:val="24"/>
        </w:rPr>
      </w:pPr>
      <w:r>
        <w:rPr>
          <w:rFonts w:hint="eastAsia" w:ascii="仿宋" w:hAnsi="仿宋" w:eastAsia="仿宋" w:cs="仿宋"/>
          <w:sz w:val="24"/>
        </w:rPr>
        <w:t xml:space="preserve">    （三）卖方交货不符合合同质量标准，卖方必须重新提供符合质量标准的产品，由此造成的误期赔偿费按照前款约定执行。如卖方在买方规定的时间内未能提供符合质量标准的产品，买方有权终止合同，没收履约保证金，同时可将同时可将卖方上述行为通报财政部门列入政府采购严重违法失信名单，限制参与政府采购活动一至三年。</w:t>
      </w:r>
    </w:p>
    <w:p w14:paraId="3CE68A9B">
      <w:pPr>
        <w:spacing w:line="360" w:lineRule="auto"/>
        <w:ind w:firstLine="480" w:firstLineChars="200"/>
        <w:rPr>
          <w:rFonts w:ascii="仿宋" w:hAnsi="仿宋" w:eastAsia="仿宋" w:cs="仿宋"/>
          <w:sz w:val="24"/>
        </w:rPr>
      </w:pPr>
      <w:r>
        <w:rPr>
          <w:rFonts w:hint="eastAsia" w:ascii="仿宋" w:hAnsi="仿宋" w:eastAsia="仿宋" w:cs="仿宋"/>
          <w:sz w:val="24"/>
        </w:rPr>
        <w:t>（四）卖方将合同转包，提供假冒伪劣产品，擅自变更、中止或者终止合同的，买方有权终止合同，没收履约保证金，同时可将卖方上述行为通报财政部门列入政府采购严重违法失信名单，限制参与政府采购活动一至三年。</w:t>
      </w:r>
    </w:p>
    <w:p w14:paraId="6FC67F38">
      <w:pPr>
        <w:spacing w:line="360" w:lineRule="auto"/>
        <w:ind w:firstLine="480" w:firstLineChars="200"/>
        <w:rPr>
          <w:rFonts w:ascii="仿宋" w:hAnsi="仿宋" w:eastAsia="仿宋" w:cs="仿宋"/>
          <w:sz w:val="24"/>
        </w:rPr>
      </w:pPr>
      <w:r>
        <w:rPr>
          <w:rFonts w:hint="eastAsia" w:ascii="仿宋" w:hAnsi="仿宋" w:eastAsia="仿宋" w:cs="仿宋"/>
          <w:sz w:val="24"/>
        </w:rPr>
        <w:t xml:space="preserve"> (五)买方违反合同规定拒绝接收货物的，应当承担由此造成的损失。</w:t>
      </w:r>
    </w:p>
    <w:p w14:paraId="675CDB91">
      <w:pPr>
        <w:spacing w:line="360" w:lineRule="auto"/>
        <w:ind w:firstLine="720" w:firstLineChars="300"/>
        <w:rPr>
          <w:rFonts w:ascii="仿宋" w:hAnsi="仿宋" w:eastAsia="仿宋" w:cs="仿宋"/>
          <w:sz w:val="24"/>
        </w:rPr>
      </w:pPr>
      <w:r>
        <w:rPr>
          <w:rFonts w:hint="eastAsia" w:ascii="仿宋" w:hAnsi="仿宋" w:eastAsia="仿宋" w:cs="仿宋"/>
          <w:sz w:val="24"/>
        </w:rPr>
        <w:t>(六)如在验收过程中发现合同货物与其投标时响应的参数不符或虚假响应等情况，买方有权终止合同，没收履约保证金，同时可将卖方上述行为通报财政部门列入政府采购严重违法失信名单，限制参与政府采购活动一至三年。</w:t>
      </w:r>
    </w:p>
    <w:p w14:paraId="77A2B0E2">
      <w:pPr>
        <w:spacing w:line="360" w:lineRule="auto"/>
        <w:ind w:firstLine="482" w:firstLineChars="200"/>
        <w:rPr>
          <w:rFonts w:ascii="仿宋" w:hAnsi="仿宋" w:eastAsia="仿宋" w:cs="仿宋"/>
          <w:b/>
          <w:bCs/>
          <w:sz w:val="24"/>
        </w:rPr>
      </w:pPr>
      <w:r>
        <w:rPr>
          <w:rFonts w:hint="eastAsia" w:ascii="仿宋" w:hAnsi="仿宋" w:eastAsia="仿宋" w:cs="仿宋"/>
          <w:b/>
          <w:sz w:val="24"/>
        </w:rPr>
        <w:t>十、签约地点</w:t>
      </w:r>
    </w:p>
    <w:p w14:paraId="7A4E156A">
      <w:pPr>
        <w:spacing w:line="360" w:lineRule="auto"/>
        <w:ind w:firstLine="540"/>
        <w:rPr>
          <w:rFonts w:ascii="仿宋" w:hAnsi="仿宋" w:eastAsia="仿宋" w:cs="仿宋"/>
          <w:bCs/>
          <w:sz w:val="24"/>
        </w:rPr>
      </w:pPr>
      <w:r>
        <w:rPr>
          <w:rFonts w:hint="eastAsia" w:ascii="仿宋" w:hAnsi="仿宋" w:eastAsia="仿宋" w:cs="仿宋"/>
          <w:bCs/>
          <w:sz w:val="24"/>
        </w:rPr>
        <w:t>本合同在</w:t>
      </w:r>
      <w:r>
        <w:rPr>
          <w:rFonts w:hint="eastAsia" w:ascii="仿宋" w:hAnsi="仿宋" w:eastAsia="仿宋" w:cs="仿宋"/>
          <w:bCs/>
          <w:sz w:val="24"/>
          <w:u w:val="single"/>
        </w:rPr>
        <w:t xml:space="preserve">                                    </w:t>
      </w:r>
      <w:r>
        <w:rPr>
          <w:rFonts w:hint="eastAsia" w:ascii="仿宋" w:hAnsi="仿宋" w:eastAsia="仿宋" w:cs="仿宋"/>
          <w:bCs/>
          <w:sz w:val="24"/>
        </w:rPr>
        <w:t>签订。</w:t>
      </w:r>
    </w:p>
    <w:p w14:paraId="281971CB">
      <w:pPr>
        <w:spacing w:line="360" w:lineRule="auto"/>
        <w:ind w:firstLine="540"/>
        <w:rPr>
          <w:rFonts w:ascii="仿宋" w:hAnsi="仿宋" w:eastAsia="仿宋" w:cs="仿宋"/>
          <w:bCs/>
          <w:sz w:val="24"/>
        </w:rPr>
      </w:pPr>
      <w:r>
        <w:rPr>
          <w:rFonts w:hint="eastAsia" w:ascii="仿宋" w:hAnsi="仿宋" w:eastAsia="仿宋" w:cs="仿宋"/>
          <w:b/>
          <w:bCs/>
          <w:sz w:val="24"/>
        </w:rPr>
        <w:t>十一、</w:t>
      </w:r>
      <w:r>
        <w:rPr>
          <w:rFonts w:hint="eastAsia" w:ascii="仿宋" w:hAnsi="仿宋" w:eastAsia="仿宋" w:cs="仿宋"/>
          <w:b/>
          <w:sz w:val="24"/>
        </w:rPr>
        <w:t>合同的终止</w:t>
      </w:r>
    </w:p>
    <w:p w14:paraId="59AE7EE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（一）本合同因下列原因而终止：</w:t>
      </w:r>
    </w:p>
    <w:p w14:paraId="7F28BE47">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kern w:val="0"/>
          <w:sz w:val="24"/>
        </w:rPr>
        <w:t>1、</w:t>
      </w:r>
      <w:r>
        <w:rPr>
          <w:rFonts w:hint="eastAsia" w:ascii="仿宋" w:hAnsi="仿宋" w:eastAsia="仿宋" w:cs="仿宋"/>
          <w:sz w:val="24"/>
        </w:rPr>
        <w:t>本合同正常履行完毕；</w:t>
      </w:r>
    </w:p>
    <w:p w14:paraId="7B69D52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2、合同双方协议终止本合同的履行；</w:t>
      </w:r>
    </w:p>
    <w:p w14:paraId="09B12F6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3、不可抗力事件导致本合同无法履行或履行不必要；</w:t>
      </w:r>
    </w:p>
    <w:p w14:paraId="0D6781EA">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4、符合本合同约定的其他终止合同的条款。</w:t>
      </w:r>
    </w:p>
    <w:p w14:paraId="22EF43BF">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sz w:val="24"/>
        </w:rPr>
        <w:t>（二）对本合同终止有过错的一方应赔偿另一方因合同终止而受到的损失。对合同终止双方均无过错的，则各自承担所受到的损失。</w:t>
      </w:r>
    </w:p>
    <w:p w14:paraId="17681BF4">
      <w:pPr>
        <w:spacing w:line="360" w:lineRule="auto"/>
        <w:ind w:firstLine="540"/>
        <w:rPr>
          <w:rFonts w:ascii="仿宋" w:hAnsi="仿宋" w:eastAsia="仿宋" w:cs="仿宋"/>
          <w:b/>
          <w:sz w:val="24"/>
        </w:rPr>
      </w:pPr>
      <w:r>
        <w:rPr>
          <w:rFonts w:hint="eastAsia" w:ascii="仿宋" w:hAnsi="仿宋" w:eastAsia="仿宋" w:cs="仿宋"/>
          <w:b/>
          <w:bCs/>
          <w:sz w:val="24"/>
        </w:rPr>
        <w:t>十二、</w:t>
      </w:r>
      <w:r>
        <w:rPr>
          <w:rFonts w:hint="eastAsia" w:ascii="仿宋" w:hAnsi="仿宋" w:eastAsia="仿宋" w:cs="仿宋"/>
          <w:b/>
          <w:sz w:val="24"/>
        </w:rPr>
        <w:t>其他</w:t>
      </w:r>
    </w:p>
    <w:p w14:paraId="3802C959">
      <w:pPr>
        <w:spacing w:line="360" w:lineRule="auto"/>
        <w:ind w:firstLine="480" w:firstLineChars="200"/>
        <w:rPr>
          <w:rFonts w:ascii="仿宋" w:hAnsi="仿宋" w:eastAsia="仿宋" w:cs="仿宋"/>
          <w:sz w:val="24"/>
        </w:rPr>
      </w:pPr>
      <w:r>
        <w:rPr>
          <w:rFonts w:hint="eastAsia" w:ascii="仿宋" w:hAnsi="仿宋" w:eastAsia="仿宋" w:cs="仿宋"/>
          <w:sz w:val="24"/>
        </w:rPr>
        <w:t>（一）买卖双方必须严格按照采购文件、投标文件及有关承诺签订采购合同，不得擅自变更。合同执行期内，买卖双方均不得随意变更或解除合同。</w:t>
      </w:r>
    </w:p>
    <w:p w14:paraId="7E73C5B6">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（二）本合同执行期间，如遇不可抗力，致使合同无法履行时，买卖双方应按有关法律规定及时协商处理。</w:t>
      </w:r>
    </w:p>
    <w:p w14:paraId="44CBA0C1">
      <w:pPr>
        <w:spacing w:line="360" w:lineRule="auto"/>
        <w:ind w:firstLine="480" w:firstLineChars="200"/>
        <w:rPr>
          <w:rFonts w:ascii="仿宋" w:hAnsi="仿宋" w:eastAsia="仿宋" w:cs="仿宋"/>
          <w:b/>
          <w:bCs/>
          <w:sz w:val="24"/>
        </w:rPr>
      </w:pPr>
      <w:r>
        <w:rPr>
          <w:rFonts w:hint="eastAsia" w:ascii="仿宋" w:hAnsi="仿宋" w:eastAsia="仿宋" w:cs="仿宋"/>
          <w:bCs/>
          <w:sz w:val="24"/>
        </w:rPr>
        <w:t>（三）合同未尽事宜，</w:t>
      </w:r>
      <w:r>
        <w:rPr>
          <w:rFonts w:hint="eastAsia" w:ascii="仿宋" w:hAnsi="仿宋" w:eastAsia="仿宋" w:cs="仿宋"/>
          <w:sz w:val="24"/>
        </w:rPr>
        <w:t>买卖双方</w:t>
      </w:r>
      <w:r>
        <w:rPr>
          <w:rFonts w:hint="eastAsia" w:ascii="仿宋" w:hAnsi="仿宋" w:eastAsia="仿宋" w:cs="仿宋"/>
          <w:bCs/>
          <w:sz w:val="24"/>
        </w:rPr>
        <w:t>另行签订补充协议，补充协议是合同的组成部分。</w:t>
      </w:r>
    </w:p>
    <w:p w14:paraId="6BAF232D">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（四）本合同如发生纠纷，买卖双方应当及时协商解决，协商不成时，按以下第（2 ）项方式处理：（1）根据《中华人民共和国仲裁法》的规定向</w:t>
      </w:r>
    </w:p>
    <w:p w14:paraId="3C99DEDD">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u w:val="single"/>
        </w:rPr>
        <w:t xml:space="preserve">           </w:t>
      </w:r>
      <w:r>
        <w:rPr>
          <w:rFonts w:hint="eastAsia" w:ascii="仿宋" w:hAnsi="仿宋" w:eastAsia="仿宋" w:cs="仿宋"/>
          <w:kern w:val="0"/>
          <w:sz w:val="24"/>
        </w:rPr>
        <w:t>申请仲裁。（2）向</w:t>
      </w:r>
      <w:r>
        <w:rPr>
          <w:rFonts w:hint="eastAsia" w:ascii="仿宋" w:hAnsi="仿宋" w:eastAsia="仿宋" w:cs="仿宋"/>
          <w:kern w:val="0"/>
          <w:sz w:val="24"/>
          <w:u w:val="single"/>
        </w:rPr>
        <w:t xml:space="preserve">  买方所在地   </w:t>
      </w:r>
      <w:r>
        <w:rPr>
          <w:rFonts w:hint="eastAsia" w:ascii="仿宋" w:hAnsi="仿宋" w:eastAsia="仿宋" w:cs="仿宋"/>
          <w:kern w:val="0"/>
          <w:sz w:val="24"/>
        </w:rPr>
        <w:t>人民法院起诉。</w:t>
      </w:r>
    </w:p>
    <w:p w14:paraId="7F73455D">
      <w:pPr>
        <w:spacing w:line="360" w:lineRule="auto"/>
        <w:rPr>
          <w:rFonts w:ascii="仿宋" w:hAnsi="仿宋" w:eastAsia="仿宋" w:cs="仿宋"/>
          <w:b/>
          <w:sz w:val="24"/>
        </w:rPr>
      </w:pPr>
      <w:r>
        <w:rPr>
          <w:rFonts w:hint="eastAsia" w:ascii="仿宋" w:hAnsi="仿宋" w:eastAsia="仿宋" w:cs="仿宋"/>
          <w:b/>
          <w:sz w:val="24"/>
        </w:rPr>
        <w:t xml:space="preserve">   </w:t>
      </w:r>
      <w:r>
        <w:rPr>
          <w:rFonts w:hint="eastAsia" w:ascii="仿宋" w:hAnsi="仿宋" w:eastAsia="仿宋" w:cs="仿宋"/>
          <w:sz w:val="24"/>
        </w:rPr>
        <w:t>本合同一式</w:t>
      </w:r>
      <w:r>
        <w:rPr>
          <w:rFonts w:hint="eastAsia" w:ascii="仿宋" w:hAnsi="仿宋" w:eastAsia="仿宋" w:cs="仿宋"/>
          <w:sz w:val="24"/>
          <w:u w:val="single"/>
        </w:rPr>
        <w:t xml:space="preserve"> 陆 </w:t>
      </w:r>
      <w:r>
        <w:rPr>
          <w:rFonts w:hint="eastAsia" w:ascii="仿宋" w:hAnsi="仿宋" w:eastAsia="仿宋" w:cs="仿宋"/>
          <w:sz w:val="24"/>
        </w:rPr>
        <w:t>份，甲方执</w:t>
      </w:r>
      <w:r>
        <w:rPr>
          <w:rFonts w:hint="eastAsia" w:ascii="仿宋" w:hAnsi="仿宋" w:eastAsia="仿宋" w:cs="仿宋"/>
          <w:sz w:val="24"/>
          <w:u w:val="single"/>
        </w:rPr>
        <w:t xml:space="preserve"> 肆 </w:t>
      </w:r>
      <w:r>
        <w:rPr>
          <w:rFonts w:hint="eastAsia" w:ascii="仿宋" w:hAnsi="仿宋" w:eastAsia="仿宋" w:cs="仿宋"/>
          <w:sz w:val="24"/>
        </w:rPr>
        <w:t>份，乙方执</w:t>
      </w:r>
      <w:r>
        <w:rPr>
          <w:rFonts w:hint="eastAsia" w:ascii="仿宋" w:hAnsi="仿宋" w:eastAsia="仿宋" w:cs="仿宋"/>
          <w:sz w:val="24"/>
          <w:u w:val="single"/>
        </w:rPr>
        <w:t xml:space="preserve"> 贰 </w:t>
      </w:r>
      <w:r>
        <w:rPr>
          <w:rFonts w:hint="eastAsia" w:ascii="仿宋" w:hAnsi="仿宋" w:eastAsia="仿宋" w:cs="仿宋"/>
          <w:sz w:val="24"/>
        </w:rPr>
        <w:t>份，自买卖双方法定代表人或委托代理人签字并盖章后生效。</w:t>
      </w:r>
    </w:p>
    <w:p w14:paraId="05C5D3D0">
      <w:pPr>
        <w:spacing w:line="440" w:lineRule="exact"/>
        <w:jc w:val="left"/>
        <w:rPr>
          <w:rFonts w:hint="eastAsia" w:ascii="仿宋" w:hAnsi="仿宋" w:eastAsia="仿宋" w:cs="仿宋"/>
          <w:sz w:val="24"/>
        </w:rPr>
      </w:pPr>
    </w:p>
    <w:p w14:paraId="505D3E7F">
      <w:pPr>
        <w:spacing w:line="440" w:lineRule="exact"/>
        <w:jc w:val="left"/>
        <w:rPr>
          <w:rFonts w:ascii="仿宋" w:hAnsi="仿宋" w:eastAsia="仿宋" w:cs="仿宋"/>
          <w:sz w:val="24"/>
        </w:rPr>
      </w:pPr>
      <w:r>
        <w:rPr>
          <w:rFonts w:hint="eastAsia" w:ascii="仿宋" w:hAnsi="仿宋" w:eastAsia="仿宋" w:cs="仿宋"/>
          <w:sz w:val="24"/>
        </w:rPr>
        <w:t>买   方：安徽医科大学附属口腔医院（安徽省口腔医院）</w:t>
      </w:r>
      <w:r>
        <w:rPr>
          <w:rFonts w:hint="eastAsia" w:ascii="仿宋" w:hAnsi="仿宋" w:eastAsia="仿宋" w:cs="仿宋"/>
          <w:sz w:val="24"/>
          <w:lang w:val="en-US" w:eastAsia="zh-CN"/>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卖</w:t>
      </w:r>
      <w:r>
        <w:rPr>
          <w:rFonts w:hint="eastAsia" w:ascii="仿宋" w:hAnsi="仿宋" w:eastAsia="仿宋" w:cs="仿宋"/>
          <w:sz w:val="24"/>
          <w:lang w:val="en-US" w:eastAsia="zh-CN"/>
        </w:rPr>
        <w:t xml:space="preserve">  </w:t>
      </w:r>
      <w:r>
        <w:rPr>
          <w:rFonts w:hint="eastAsia" w:ascii="仿宋" w:hAnsi="仿宋" w:eastAsia="仿宋" w:cs="仿宋"/>
          <w:sz w:val="24"/>
        </w:rPr>
        <w:t>方：</w:t>
      </w:r>
    </w:p>
    <w:p w14:paraId="6FB1778A">
      <w:pPr>
        <w:spacing w:line="360" w:lineRule="auto"/>
        <w:rPr>
          <w:rFonts w:ascii="仿宋" w:hAnsi="仿宋" w:eastAsia="仿宋" w:cs="仿宋"/>
          <w:sz w:val="24"/>
        </w:rPr>
      </w:pPr>
      <w:r>
        <w:rPr>
          <w:rFonts w:hint="eastAsia" w:ascii="仿宋" w:hAnsi="仿宋" w:eastAsia="仿宋" w:cs="仿宋"/>
          <w:sz w:val="24"/>
        </w:rPr>
        <w:t>单位盖章：</w:t>
      </w:r>
      <w:r>
        <w:rPr>
          <w:rFonts w:hint="eastAsia" w:ascii="仿宋" w:hAnsi="仿宋" w:eastAsia="仿宋" w:cs="仿宋"/>
          <w:sz w:val="24"/>
          <w:lang w:val="en-US" w:eastAsia="zh-CN"/>
        </w:rPr>
        <w:t xml:space="preserve">                                            </w:t>
      </w:r>
      <w:r>
        <w:rPr>
          <w:rFonts w:hint="eastAsia" w:ascii="仿宋" w:hAnsi="仿宋" w:eastAsia="仿宋" w:cs="仿宋"/>
          <w:sz w:val="24"/>
        </w:rPr>
        <w:t xml:space="preserve">单位盖章：                                                   </w:t>
      </w:r>
    </w:p>
    <w:p w14:paraId="3301EAFC">
      <w:pPr>
        <w:spacing w:line="360" w:lineRule="auto"/>
        <w:rPr>
          <w:rFonts w:ascii="仿宋" w:hAnsi="仿宋" w:eastAsia="仿宋" w:cs="仿宋"/>
          <w:sz w:val="24"/>
        </w:rPr>
      </w:pPr>
      <w:r>
        <w:rPr>
          <w:rFonts w:hint="eastAsia" w:ascii="仿宋" w:hAnsi="仿宋" w:eastAsia="仿宋" w:cs="仿宋"/>
          <w:sz w:val="24"/>
        </w:rPr>
        <w:t xml:space="preserve">法定代表人或委托代理人：                       </w:t>
      </w:r>
      <w:r>
        <w:rPr>
          <w:rFonts w:hint="eastAsia" w:ascii="仿宋" w:hAnsi="仿宋" w:eastAsia="仿宋" w:cs="仿宋"/>
          <w:sz w:val="24"/>
          <w:lang w:val="en-US" w:eastAsia="zh-CN"/>
        </w:rPr>
        <w:t xml:space="preserve">     </w:t>
      </w:r>
      <w:r>
        <w:rPr>
          <w:rFonts w:hint="eastAsia" w:ascii="仿宋" w:hAnsi="仿宋" w:eastAsia="仿宋" w:cs="仿宋"/>
          <w:sz w:val="24"/>
        </w:rPr>
        <w:t xml:space="preserve">法定代表人或委托代理人： </w:t>
      </w:r>
    </w:p>
    <w:p w14:paraId="75CD2268">
      <w:pPr>
        <w:spacing w:line="440" w:lineRule="exact"/>
        <w:rPr>
          <w:rFonts w:ascii="仿宋" w:hAnsi="仿宋" w:eastAsia="仿宋" w:cs="仿宋"/>
          <w:sz w:val="24"/>
        </w:rPr>
      </w:pPr>
      <w:r>
        <w:rPr>
          <w:rFonts w:hint="eastAsia" w:ascii="仿宋" w:hAnsi="仿宋" w:eastAsia="仿宋" w:cs="仿宋"/>
          <w:sz w:val="24"/>
        </w:rPr>
        <w:t>经办人：</w:t>
      </w:r>
      <w:r>
        <w:rPr>
          <w:rFonts w:hint="eastAsia" w:ascii="仿宋" w:hAnsi="仿宋" w:eastAsia="仿宋" w:cs="仿宋"/>
          <w:sz w:val="24"/>
          <w:lang w:val="en-US" w:eastAsia="zh-CN"/>
        </w:rPr>
        <w:t xml:space="preserve">                                            </w:t>
      </w:r>
      <w:r>
        <w:rPr>
          <w:rFonts w:hint="eastAsia" w:ascii="仿宋" w:hAnsi="仿宋" w:eastAsia="仿宋" w:cs="仿宋"/>
          <w:sz w:val="24"/>
        </w:rPr>
        <w:t>经办人：</w:t>
      </w:r>
    </w:p>
    <w:p w14:paraId="07E4AB78">
      <w:pPr>
        <w:spacing w:line="440" w:lineRule="exact"/>
        <w:rPr>
          <w:rFonts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lang w:val="en-US" w:eastAsia="zh-CN"/>
        </w:rPr>
        <w:t xml:space="preserve">                                          </w:t>
      </w:r>
      <w:r>
        <w:rPr>
          <w:rFonts w:hint="eastAsia" w:ascii="仿宋" w:hAnsi="仿宋" w:eastAsia="仿宋" w:cs="仿宋"/>
          <w:sz w:val="24"/>
        </w:rPr>
        <w:t>联系电话：</w:t>
      </w:r>
    </w:p>
    <w:p w14:paraId="7D0C19FD">
      <w:pPr>
        <w:spacing w:line="440" w:lineRule="exact"/>
        <w:jc w:val="left"/>
        <w:rPr>
          <w:rFonts w:hint="eastAsia" w:ascii="仿宋" w:hAnsi="仿宋" w:eastAsia="仿宋" w:cs="仿宋"/>
          <w:kern w:val="0"/>
          <w:sz w:val="24"/>
        </w:rPr>
      </w:pPr>
      <w:r>
        <w:rPr>
          <w:rFonts w:hint="eastAsia" w:ascii="仿宋" w:hAnsi="仿宋" w:eastAsia="仿宋" w:cs="仿宋"/>
          <w:kern w:val="0"/>
          <w:sz w:val="24"/>
        </w:rPr>
        <w:t>日    期：</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日    期：</w:t>
      </w:r>
    </w:p>
    <w:p w14:paraId="3F9B7ED9">
      <w:pPr>
        <w:spacing w:line="440" w:lineRule="exact"/>
        <w:jc w:val="left"/>
        <w:rPr>
          <w:rFonts w:hint="eastAsia" w:ascii="仿宋" w:hAnsi="仿宋" w:eastAsia="仿宋" w:cs="仿宋"/>
          <w:kern w:val="0"/>
          <w:sz w:val="24"/>
        </w:rPr>
      </w:pPr>
    </w:p>
    <w:p w14:paraId="70E9315C">
      <w:pPr>
        <w:spacing w:line="440" w:lineRule="exact"/>
        <w:jc w:val="center"/>
        <w:rPr>
          <w:rFonts w:hint="eastAsia" w:eastAsia="黑体"/>
          <w:sz w:val="32"/>
        </w:rPr>
      </w:pPr>
    </w:p>
    <w:p w14:paraId="20DDE88A">
      <w:pPr>
        <w:topLinePunct/>
        <w:spacing w:line="580" w:lineRule="exact"/>
        <w:jc w:val="center"/>
        <w:rPr>
          <w:rFonts w:hint="eastAsia" w:ascii="方正小标宋简体" w:hAnsi="黑体" w:eastAsia="方正小标宋简体"/>
          <w:spacing w:val="11"/>
          <w:sz w:val="44"/>
          <w:szCs w:val="44"/>
          <w:lang w:eastAsia="zh-CN"/>
        </w:rPr>
      </w:pPr>
      <w:r>
        <w:rPr>
          <w:rFonts w:hint="eastAsia" w:ascii="方正小标宋简体" w:hAnsi="黑体" w:eastAsia="方正小标宋简体"/>
          <w:spacing w:val="11"/>
          <w:sz w:val="44"/>
          <w:szCs w:val="44"/>
          <w:lang w:eastAsia="zh-CN"/>
        </w:rPr>
        <w:t>廉洁协议</w:t>
      </w:r>
    </w:p>
    <w:p w14:paraId="7FE5429F">
      <w:pPr>
        <w:topLinePunct/>
        <w:spacing w:line="580" w:lineRule="exact"/>
        <w:rPr>
          <w:rFonts w:hint="eastAsia" w:ascii="仿宋" w:hAnsi="仿宋" w:eastAsia="仿宋"/>
          <w:b/>
          <w:spacing w:val="11"/>
          <w:sz w:val="32"/>
          <w:szCs w:val="32"/>
        </w:rPr>
      </w:pPr>
    </w:p>
    <w:p w14:paraId="1844AD72">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kern w:val="0"/>
          <w:sz w:val="24"/>
        </w:rPr>
        <w:t>甲方：</w:t>
      </w:r>
      <w:r>
        <w:rPr>
          <w:rFonts w:hint="eastAsia" w:ascii="仿宋" w:hAnsi="仿宋" w:eastAsia="仿宋" w:cs="仿宋"/>
          <w:sz w:val="24"/>
        </w:rPr>
        <w:t>安徽医科大学附属口腔医院（安徽省口腔医院）</w:t>
      </w:r>
    </w:p>
    <w:p w14:paraId="2061E863">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乙方：   </w:t>
      </w:r>
    </w:p>
    <w:p w14:paraId="2B54089E">
      <w:pPr>
        <w:widowControl/>
        <w:spacing w:line="360" w:lineRule="auto"/>
        <w:ind w:firstLine="480" w:firstLineChars="200"/>
        <w:jc w:val="left"/>
        <w:rPr>
          <w:rFonts w:hint="eastAsia" w:ascii="仿宋" w:hAnsi="仿宋" w:eastAsia="仿宋" w:cs="仿宋"/>
          <w:kern w:val="0"/>
          <w:sz w:val="24"/>
        </w:rPr>
      </w:pPr>
    </w:p>
    <w:p w14:paraId="6F55E786">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甲、乙双方于×年×月×日签订</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lang w:eastAsia="zh-CN"/>
        </w:rPr>
        <w:t>项目经济</w:t>
      </w:r>
      <w:r>
        <w:rPr>
          <w:rFonts w:hint="eastAsia" w:ascii="仿宋" w:hAnsi="仿宋" w:eastAsia="仿宋" w:cs="仿宋"/>
          <w:kern w:val="0"/>
          <w:sz w:val="24"/>
        </w:rPr>
        <w:t>合同，为进一步规范</w:t>
      </w:r>
      <w:r>
        <w:rPr>
          <w:rFonts w:hint="eastAsia" w:ascii="仿宋" w:hAnsi="仿宋" w:eastAsia="仿宋" w:cs="仿宋"/>
          <w:kern w:val="0"/>
          <w:sz w:val="24"/>
          <w:lang w:val="en-US" w:eastAsia="zh-CN"/>
        </w:rPr>
        <w:t>非政府采购等经济活动</w:t>
      </w:r>
      <w:r>
        <w:rPr>
          <w:rFonts w:hint="eastAsia" w:ascii="仿宋" w:hAnsi="仿宋" w:eastAsia="仿宋" w:cs="仿宋"/>
          <w:kern w:val="0"/>
          <w:sz w:val="24"/>
        </w:rPr>
        <w:t>，有效防范行贿行为，营造公平交易、诚实守信的</w:t>
      </w:r>
      <w:r>
        <w:rPr>
          <w:rFonts w:hint="eastAsia" w:ascii="仿宋" w:hAnsi="仿宋" w:eastAsia="仿宋" w:cs="仿宋"/>
          <w:kern w:val="0"/>
          <w:sz w:val="24"/>
          <w:lang w:val="en-US" w:eastAsia="zh-CN"/>
        </w:rPr>
        <w:t>营商</w:t>
      </w:r>
      <w:r>
        <w:rPr>
          <w:rFonts w:hint="eastAsia" w:ascii="仿宋" w:hAnsi="仿宋" w:eastAsia="仿宋" w:cs="仿宋"/>
          <w:kern w:val="0"/>
          <w:sz w:val="24"/>
        </w:rPr>
        <w:t>环境，经双方协商同意签订本</w:t>
      </w:r>
      <w:r>
        <w:rPr>
          <w:rFonts w:hint="eastAsia" w:ascii="仿宋" w:hAnsi="仿宋" w:eastAsia="仿宋" w:cs="仿宋"/>
          <w:kern w:val="0"/>
          <w:sz w:val="24"/>
          <w:lang w:eastAsia="zh-CN"/>
        </w:rPr>
        <w:t>廉洁协议</w:t>
      </w:r>
      <w:r>
        <w:rPr>
          <w:rFonts w:hint="eastAsia" w:ascii="仿宋" w:hAnsi="仿宋" w:eastAsia="仿宋" w:cs="仿宋"/>
          <w:kern w:val="0"/>
          <w:sz w:val="24"/>
        </w:rPr>
        <w:t>，并共同遵守。</w:t>
      </w:r>
    </w:p>
    <w:p w14:paraId="4B6F51CE">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lang w:eastAsia="zh-CN"/>
        </w:rPr>
        <w:t>一</w:t>
      </w:r>
      <w:r>
        <w:rPr>
          <w:rFonts w:hint="eastAsia" w:ascii="仿宋" w:hAnsi="仿宋" w:eastAsia="仿宋" w:cs="仿宋"/>
          <w:kern w:val="0"/>
          <w:sz w:val="24"/>
        </w:rPr>
        <w:t>、严禁甲方</w:t>
      </w:r>
      <w:r>
        <w:rPr>
          <w:rFonts w:hint="eastAsia" w:ascii="仿宋" w:hAnsi="仿宋" w:eastAsia="仿宋" w:cs="仿宋"/>
          <w:kern w:val="0"/>
          <w:sz w:val="24"/>
          <w:lang w:eastAsia="zh-CN"/>
        </w:rPr>
        <w:t>或甲方工作人员</w:t>
      </w:r>
      <w:r>
        <w:rPr>
          <w:rFonts w:hint="eastAsia" w:ascii="仿宋" w:hAnsi="仿宋" w:eastAsia="仿宋" w:cs="仿宋"/>
          <w:kern w:val="0"/>
          <w:sz w:val="24"/>
        </w:rPr>
        <w:t>接受乙方以任何名义、形式给予的</w:t>
      </w:r>
      <w:r>
        <w:rPr>
          <w:rFonts w:hint="eastAsia" w:ascii="仿宋" w:hAnsi="仿宋" w:eastAsia="仿宋" w:cs="仿宋"/>
          <w:kern w:val="0"/>
          <w:sz w:val="24"/>
          <w:lang w:eastAsia="zh-CN"/>
        </w:rPr>
        <w:t>贿赂</w:t>
      </w:r>
      <w:r>
        <w:rPr>
          <w:rFonts w:hint="eastAsia" w:ascii="仿宋" w:hAnsi="仿宋" w:eastAsia="仿宋" w:cs="仿宋"/>
          <w:kern w:val="0"/>
          <w:sz w:val="24"/>
        </w:rPr>
        <w:t>。甲方工作人员不得</w:t>
      </w:r>
      <w:r>
        <w:rPr>
          <w:rFonts w:hint="eastAsia" w:ascii="仿宋" w:hAnsi="仿宋" w:eastAsia="仿宋" w:cs="仿宋"/>
          <w:kern w:val="0"/>
          <w:sz w:val="24"/>
          <w:lang w:eastAsia="zh-CN"/>
        </w:rPr>
        <w:t>违规</w:t>
      </w:r>
      <w:r>
        <w:rPr>
          <w:rFonts w:hint="eastAsia" w:ascii="仿宋" w:hAnsi="仿宋" w:eastAsia="仿宋" w:cs="仿宋"/>
          <w:kern w:val="0"/>
          <w:sz w:val="24"/>
        </w:rPr>
        <w:t>参加乙方安排并支付费用的活动</w:t>
      </w:r>
      <w:r>
        <w:rPr>
          <w:rFonts w:hint="eastAsia" w:ascii="仿宋" w:hAnsi="仿宋" w:eastAsia="仿宋" w:cs="仿宋"/>
          <w:kern w:val="0"/>
          <w:sz w:val="24"/>
          <w:lang w:eastAsia="zh-CN"/>
        </w:rPr>
        <w:t>安排</w:t>
      </w:r>
      <w:r>
        <w:rPr>
          <w:rFonts w:hint="eastAsia" w:ascii="仿宋" w:hAnsi="仿宋" w:eastAsia="仿宋" w:cs="仿宋"/>
          <w:kern w:val="0"/>
          <w:sz w:val="24"/>
        </w:rPr>
        <w:t xml:space="preserve">，不得以任何形式向乙方索要现金、有价证券、支付凭证和贵重礼品等。    </w:t>
      </w:r>
    </w:p>
    <w:p w14:paraId="19DFA9A4">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lang w:eastAsia="zh-CN"/>
        </w:rPr>
        <w:t>二</w:t>
      </w:r>
      <w:r>
        <w:rPr>
          <w:rFonts w:hint="eastAsia" w:ascii="仿宋" w:hAnsi="仿宋" w:eastAsia="仿宋" w:cs="仿宋"/>
          <w:kern w:val="0"/>
          <w:sz w:val="24"/>
        </w:rPr>
        <w:t>、乙方指定     作为</w:t>
      </w:r>
      <w:r>
        <w:rPr>
          <w:rFonts w:hint="eastAsia" w:ascii="仿宋" w:hAnsi="仿宋" w:eastAsia="仿宋" w:cs="仿宋"/>
          <w:kern w:val="0"/>
          <w:sz w:val="24"/>
          <w:lang w:eastAsia="zh-CN"/>
        </w:rPr>
        <w:t>业务</w:t>
      </w:r>
      <w:r>
        <w:rPr>
          <w:rFonts w:hint="eastAsia" w:ascii="仿宋" w:hAnsi="仿宋" w:eastAsia="仿宋" w:cs="仿宋"/>
          <w:kern w:val="0"/>
          <w:sz w:val="24"/>
        </w:rPr>
        <w:t>代表，联系电话：          。</w:t>
      </w:r>
      <w:r>
        <w:rPr>
          <w:rFonts w:hint="eastAsia" w:ascii="仿宋" w:hAnsi="仿宋" w:eastAsia="仿宋" w:cs="仿宋"/>
          <w:kern w:val="0"/>
          <w:sz w:val="24"/>
          <w:lang w:eastAsia="zh-CN"/>
        </w:rPr>
        <w:t>业务</w:t>
      </w:r>
      <w:r>
        <w:rPr>
          <w:rFonts w:hint="eastAsia" w:ascii="仿宋" w:hAnsi="仿宋" w:eastAsia="仿宋" w:cs="仿宋"/>
          <w:kern w:val="0"/>
          <w:sz w:val="24"/>
        </w:rPr>
        <w:t>代表必须在工作时间到甲方指定地点联系商谈，不得借故到甲方相关领导、部门负责人及工作人员</w:t>
      </w:r>
      <w:r>
        <w:rPr>
          <w:rFonts w:hint="eastAsia" w:ascii="仿宋" w:hAnsi="仿宋" w:eastAsia="仿宋" w:cs="仿宋"/>
          <w:kern w:val="0"/>
          <w:sz w:val="24"/>
          <w:lang w:val="en-US" w:eastAsia="zh-CN"/>
        </w:rPr>
        <w:t>工作场所以外</w:t>
      </w:r>
      <w:r>
        <w:rPr>
          <w:rFonts w:hint="eastAsia" w:ascii="仿宋" w:hAnsi="仿宋" w:eastAsia="仿宋" w:cs="仿宋"/>
          <w:kern w:val="0"/>
          <w:sz w:val="24"/>
        </w:rPr>
        <w:t xml:space="preserve">访谈，不得实施行贿行为。    </w:t>
      </w:r>
    </w:p>
    <w:p w14:paraId="01958532">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lang w:eastAsia="zh-CN"/>
        </w:rPr>
        <w:t>三</w:t>
      </w:r>
      <w:r>
        <w:rPr>
          <w:rFonts w:hint="eastAsia" w:ascii="仿宋" w:hAnsi="仿宋" w:eastAsia="仿宋" w:cs="仿宋"/>
          <w:kern w:val="0"/>
          <w:sz w:val="24"/>
        </w:rPr>
        <w:t>、与安徽医科大学及隶属学校管理的直属附属医院和其他二级单位（以下简称“</w:t>
      </w:r>
      <w:r>
        <w:rPr>
          <w:rFonts w:hint="eastAsia" w:ascii="仿宋" w:hAnsi="仿宋" w:eastAsia="仿宋" w:cs="仿宋"/>
          <w:kern w:val="0"/>
          <w:sz w:val="24"/>
          <w:lang w:eastAsia="zh-CN"/>
        </w:rPr>
        <w:t>我</w:t>
      </w:r>
      <w:r>
        <w:rPr>
          <w:rFonts w:hint="eastAsia" w:ascii="仿宋" w:hAnsi="仿宋" w:eastAsia="仿宋" w:cs="仿宋"/>
          <w:kern w:val="0"/>
          <w:sz w:val="24"/>
        </w:rPr>
        <w:t>校”）存在业务往来的供应商</w:t>
      </w:r>
      <w:r>
        <w:rPr>
          <w:rFonts w:hint="eastAsia" w:ascii="仿宋" w:hAnsi="仿宋" w:eastAsia="仿宋" w:cs="仿宋"/>
          <w:kern w:val="0"/>
          <w:sz w:val="24"/>
          <w:lang w:eastAsia="zh-CN"/>
        </w:rPr>
        <w:t>及其代理人，</w:t>
      </w:r>
      <w:r>
        <w:rPr>
          <w:rFonts w:hint="eastAsia" w:ascii="仿宋" w:hAnsi="仿宋" w:eastAsia="仿宋" w:cs="仿宋"/>
          <w:kern w:val="0"/>
          <w:sz w:val="24"/>
        </w:rPr>
        <w:t>向我校人员行贿或提供其他不正当利益，有下列情形之一的，列入</w:t>
      </w:r>
      <w:r>
        <w:rPr>
          <w:rFonts w:hint="eastAsia" w:ascii="仿宋" w:hAnsi="仿宋" w:eastAsia="仿宋" w:cs="仿宋"/>
          <w:kern w:val="0"/>
          <w:sz w:val="24"/>
          <w:lang w:eastAsia="zh-CN"/>
        </w:rPr>
        <w:t>我</w:t>
      </w:r>
      <w:r>
        <w:rPr>
          <w:rFonts w:hint="eastAsia" w:ascii="仿宋" w:hAnsi="仿宋" w:eastAsia="仿宋" w:cs="仿宋"/>
          <w:kern w:val="0"/>
          <w:sz w:val="24"/>
        </w:rPr>
        <w:t>校</w:t>
      </w:r>
      <w:r>
        <w:rPr>
          <w:rFonts w:hint="eastAsia" w:ascii="仿宋" w:hAnsi="仿宋" w:eastAsia="仿宋" w:cs="仿宋"/>
          <w:kern w:val="0"/>
          <w:sz w:val="24"/>
          <w:lang w:eastAsia="zh-CN"/>
        </w:rPr>
        <w:t>商业贿赂不良记录；</w:t>
      </w:r>
      <w:r>
        <w:rPr>
          <w:rFonts w:hint="eastAsia" w:ascii="仿宋" w:hAnsi="仿宋" w:eastAsia="仿宋" w:cs="仿宋"/>
          <w:kern w:val="0"/>
          <w:sz w:val="24"/>
          <w:lang w:val="en-US" w:eastAsia="zh-CN"/>
        </w:rPr>
        <w:t>受该</w:t>
      </w:r>
      <w:r>
        <w:rPr>
          <w:rFonts w:hint="eastAsia" w:ascii="仿宋" w:hAnsi="仿宋" w:eastAsia="仿宋" w:cs="仿宋"/>
          <w:kern w:val="0"/>
          <w:sz w:val="24"/>
        </w:rPr>
        <w:t>供应商</w:t>
      </w:r>
      <w:r>
        <w:rPr>
          <w:rFonts w:hint="eastAsia" w:ascii="仿宋" w:hAnsi="仿宋" w:eastAsia="仿宋" w:cs="仿宋"/>
          <w:kern w:val="0"/>
          <w:sz w:val="24"/>
          <w:lang w:eastAsia="zh-CN"/>
        </w:rPr>
        <w:t>及其代理人</w:t>
      </w:r>
      <w:r>
        <w:rPr>
          <w:rFonts w:hint="eastAsia" w:ascii="仿宋" w:hAnsi="仿宋" w:eastAsia="仿宋" w:cs="仿宋"/>
          <w:kern w:val="0"/>
          <w:sz w:val="24"/>
          <w:lang w:val="en-US" w:eastAsia="zh-CN"/>
        </w:rPr>
        <w:t>直接或间接控制的企业</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视同被列入商业贿赂不良记录</w:t>
      </w:r>
      <w:r>
        <w:rPr>
          <w:rFonts w:hint="eastAsia" w:ascii="仿宋" w:hAnsi="仿宋" w:eastAsia="仿宋" w:cs="仿宋"/>
          <w:kern w:val="0"/>
          <w:sz w:val="24"/>
        </w:rPr>
        <w:t>：</w:t>
      </w:r>
    </w:p>
    <w:p w14:paraId="1206D423">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一</w:t>
      </w:r>
      <w:r>
        <w:rPr>
          <w:rFonts w:hint="eastAsia" w:ascii="仿宋" w:hAnsi="仿宋" w:eastAsia="仿宋" w:cs="仿宋"/>
          <w:kern w:val="0"/>
          <w:sz w:val="24"/>
        </w:rPr>
        <w:t>）经人民法院判决</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裁定</w:t>
      </w:r>
      <w:r>
        <w:rPr>
          <w:rFonts w:hint="eastAsia" w:ascii="仿宋" w:hAnsi="仿宋" w:eastAsia="仿宋" w:cs="仿宋"/>
          <w:kern w:val="0"/>
          <w:sz w:val="24"/>
        </w:rPr>
        <w:t>构成行贿犯罪</w:t>
      </w:r>
      <w:r>
        <w:rPr>
          <w:rFonts w:hint="eastAsia" w:ascii="仿宋" w:hAnsi="仿宋" w:eastAsia="仿宋" w:cs="仿宋"/>
          <w:kern w:val="0"/>
          <w:sz w:val="24"/>
          <w:lang w:eastAsia="zh-CN"/>
        </w:rPr>
        <w:t>；</w:t>
      </w:r>
    </w:p>
    <w:p w14:paraId="3BB19013">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二</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行贿</w:t>
      </w:r>
      <w:r>
        <w:rPr>
          <w:rFonts w:hint="eastAsia" w:ascii="仿宋" w:hAnsi="仿宋" w:eastAsia="仿宋" w:cs="仿宋"/>
          <w:kern w:val="0"/>
          <w:sz w:val="24"/>
        </w:rPr>
        <w:t>犯罪情节轻微不需要判处刑罚，人民法院</w:t>
      </w:r>
      <w:r>
        <w:rPr>
          <w:rFonts w:hint="eastAsia" w:ascii="仿宋" w:hAnsi="仿宋" w:eastAsia="仿宋" w:cs="仿宋"/>
          <w:kern w:val="0"/>
          <w:sz w:val="24"/>
          <w:lang w:val="en-US" w:eastAsia="zh-CN"/>
        </w:rPr>
        <w:t>依法</w:t>
      </w:r>
      <w:r>
        <w:rPr>
          <w:rFonts w:hint="eastAsia" w:ascii="仿宋" w:hAnsi="仿宋" w:eastAsia="仿宋" w:cs="仿宋"/>
          <w:kern w:val="0"/>
          <w:sz w:val="24"/>
        </w:rPr>
        <w:t>判处免予刑事处罚的；</w:t>
      </w:r>
    </w:p>
    <w:p w14:paraId="08F806AC">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三</w:t>
      </w:r>
      <w:r>
        <w:rPr>
          <w:rFonts w:hint="eastAsia" w:ascii="仿宋" w:hAnsi="仿宋" w:eastAsia="仿宋" w:cs="仿宋"/>
          <w:kern w:val="0"/>
          <w:sz w:val="24"/>
        </w:rPr>
        <w:t>）被检察机关认定有行贿事实，但行贿犯罪情节轻微，人民检察院作出不起诉决定的；</w:t>
      </w:r>
    </w:p>
    <w:p w14:paraId="47F9683C">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四</w:t>
      </w:r>
      <w:r>
        <w:rPr>
          <w:rFonts w:hint="eastAsia" w:ascii="仿宋" w:hAnsi="仿宋" w:eastAsia="仿宋" w:cs="仿宋"/>
          <w:kern w:val="0"/>
          <w:sz w:val="24"/>
        </w:rPr>
        <w:t>）经纪检监察机关审查调查认定有行贿事实的；</w:t>
      </w:r>
    </w:p>
    <w:p w14:paraId="3C43456A">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五</w:t>
      </w:r>
      <w:r>
        <w:rPr>
          <w:rFonts w:hint="eastAsia" w:ascii="仿宋" w:hAnsi="仿宋" w:eastAsia="仿宋" w:cs="仿宋"/>
          <w:kern w:val="0"/>
          <w:sz w:val="24"/>
        </w:rPr>
        <w:t>）因行贿行为被相关</w:t>
      </w:r>
      <w:r>
        <w:rPr>
          <w:rFonts w:hint="eastAsia" w:ascii="仿宋" w:hAnsi="仿宋" w:eastAsia="仿宋" w:cs="仿宋"/>
          <w:kern w:val="0"/>
          <w:sz w:val="24"/>
          <w:lang w:val="en-US" w:eastAsia="zh-CN"/>
        </w:rPr>
        <w:t>主管</w:t>
      </w:r>
      <w:r>
        <w:rPr>
          <w:rFonts w:hint="eastAsia" w:ascii="仿宋" w:hAnsi="仿宋" w:eastAsia="仿宋" w:cs="仿宋"/>
          <w:kern w:val="0"/>
          <w:sz w:val="24"/>
        </w:rPr>
        <w:t>部门</w:t>
      </w:r>
      <w:r>
        <w:rPr>
          <w:rFonts w:hint="eastAsia" w:ascii="仿宋" w:hAnsi="仿宋" w:eastAsia="仿宋" w:cs="仿宋"/>
          <w:kern w:val="0"/>
          <w:sz w:val="24"/>
          <w:lang w:val="en-US" w:eastAsia="zh-CN"/>
        </w:rPr>
        <w:t>予以</w:t>
      </w:r>
      <w:r>
        <w:rPr>
          <w:rFonts w:hint="eastAsia" w:ascii="仿宋" w:hAnsi="仿宋" w:eastAsia="仿宋" w:cs="仿宋"/>
          <w:kern w:val="0"/>
          <w:sz w:val="24"/>
        </w:rPr>
        <w:t>行政处罚</w:t>
      </w:r>
      <w:r>
        <w:rPr>
          <w:rFonts w:hint="eastAsia" w:ascii="仿宋" w:hAnsi="仿宋" w:eastAsia="仿宋" w:cs="仿宋"/>
          <w:kern w:val="0"/>
          <w:sz w:val="24"/>
          <w:lang w:val="en-US" w:eastAsia="zh-CN"/>
        </w:rPr>
        <w:t>或行政处分</w:t>
      </w:r>
      <w:r>
        <w:rPr>
          <w:rFonts w:hint="eastAsia" w:ascii="仿宋" w:hAnsi="仿宋" w:eastAsia="仿宋" w:cs="仿宋"/>
          <w:kern w:val="0"/>
          <w:sz w:val="24"/>
        </w:rPr>
        <w:t>的；</w:t>
      </w:r>
    </w:p>
    <w:p w14:paraId="705BCCC1">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六</w:t>
      </w:r>
      <w:r>
        <w:rPr>
          <w:rFonts w:hint="eastAsia" w:ascii="仿宋" w:hAnsi="仿宋" w:eastAsia="仿宋" w:cs="仿宋"/>
          <w:kern w:val="0"/>
          <w:sz w:val="24"/>
        </w:rPr>
        <w:t>）法律、法规、规章规定的其他情形。</w:t>
      </w:r>
    </w:p>
    <w:p w14:paraId="64561087">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lang w:eastAsia="zh-CN"/>
        </w:rPr>
        <w:t>四</w:t>
      </w:r>
      <w:r>
        <w:rPr>
          <w:rFonts w:hint="eastAsia" w:ascii="仿宋" w:hAnsi="仿宋" w:eastAsia="仿宋" w:cs="仿宋"/>
          <w:kern w:val="0"/>
          <w:sz w:val="24"/>
        </w:rPr>
        <w:t>、本</w:t>
      </w:r>
      <w:r>
        <w:rPr>
          <w:rFonts w:hint="eastAsia" w:ascii="仿宋" w:hAnsi="仿宋" w:eastAsia="仿宋" w:cs="仿宋"/>
          <w:kern w:val="0"/>
          <w:sz w:val="24"/>
          <w:lang w:eastAsia="zh-CN"/>
        </w:rPr>
        <w:t>协议</w:t>
      </w:r>
      <w:r>
        <w:rPr>
          <w:rFonts w:hint="eastAsia" w:ascii="仿宋" w:hAnsi="仿宋" w:eastAsia="仿宋" w:cs="仿宋"/>
          <w:kern w:val="0"/>
          <w:sz w:val="24"/>
        </w:rPr>
        <w:t>关联的经济合同履行期间，</w:t>
      </w:r>
      <w:r>
        <w:rPr>
          <w:rFonts w:hint="eastAsia" w:ascii="仿宋" w:hAnsi="仿宋" w:eastAsia="仿宋" w:cs="仿宋"/>
          <w:kern w:val="0"/>
          <w:sz w:val="24"/>
          <w:lang w:eastAsia="zh-CN"/>
        </w:rPr>
        <w:t>甲方</w:t>
      </w:r>
      <w:r>
        <w:rPr>
          <w:rFonts w:hint="eastAsia" w:ascii="仿宋" w:hAnsi="仿宋" w:eastAsia="仿宋" w:cs="仿宋"/>
          <w:kern w:val="0"/>
          <w:sz w:val="24"/>
        </w:rPr>
        <w:t>如发现乙方存在本</w:t>
      </w:r>
      <w:r>
        <w:rPr>
          <w:rFonts w:hint="eastAsia" w:ascii="仿宋" w:hAnsi="仿宋" w:eastAsia="仿宋" w:cs="仿宋"/>
          <w:kern w:val="0"/>
          <w:sz w:val="24"/>
          <w:lang w:eastAsia="zh-CN"/>
        </w:rPr>
        <w:t>协议</w:t>
      </w:r>
      <w:r>
        <w:rPr>
          <w:rFonts w:hint="eastAsia" w:ascii="仿宋" w:hAnsi="仿宋" w:eastAsia="仿宋" w:cs="仿宋"/>
          <w:kern w:val="0"/>
          <w:sz w:val="24"/>
        </w:rPr>
        <w:t>第</w:t>
      </w:r>
      <w:r>
        <w:rPr>
          <w:rFonts w:hint="eastAsia" w:ascii="仿宋" w:hAnsi="仿宋" w:eastAsia="仿宋" w:cs="仿宋"/>
          <w:kern w:val="0"/>
          <w:sz w:val="24"/>
          <w:lang w:eastAsia="zh-CN"/>
        </w:rPr>
        <w:t>三</w:t>
      </w:r>
      <w:r>
        <w:rPr>
          <w:rFonts w:hint="eastAsia" w:ascii="仿宋" w:hAnsi="仿宋" w:eastAsia="仿宋" w:cs="仿宋"/>
          <w:kern w:val="0"/>
          <w:sz w:val="24"/>
        </w:rPr>
        <w:t>条所列情形，视为违反约定，将</w:t>
      </w:r>
      <w:r>
        <w:rPr>
          <w:rFonts w:hint="eastAsia" w:ascii="仿宋" w:hAnsi="仿宋" w:eastAsia="仿宋" w:cs="仿宋"/>
          <w:kern w:val="0"/>
          <w:sz w:val="24"/>
          <w:lang w:eastAsia="zh-CN"/>
        </w:rPr>
        <w:t>乙方</w:t>
      </w:r>
      <w:r>
        <w:rPr>
          <w:rFonts w:hint="eastAsia" w:ascii="仿宋" w:hAnsi="仿宋" w:eastAsia="仿宋" w:cs="仿宋"/>
          <w:kern w:val="0"/>
          <w:sz w:val="24"/>
        </w:rPr>
        <w:t>列入</w:t>
      </w:r>
      <w:r>
        <w:rPr>
          <w:rFonts w:hint="eastAsia" w:ascii="仿宋" w:hAnsi="仿宋" w:eastAsia="仿宋" w:cs="仿宋"/>
          <w:kern w:val="0"/>
          <w:sz w:val="24"/>
          <w:lang w:eastAsia="zh-CN"/>
        </w:rPr>
        <w:t>我</w:t>
      </w:r>
      <w:r>
        <w:rPr>
          <w:rFonts w:hint="eastAsia" w:ascii="仿宋" w:hAnsi="仿宋" w:eastAsia="仿宋" w:cs="仿宋"/>
          <w:kern w:val="0"/>
          <w:sz w:val="24"/>
        </w:rPr>
        <w:t>校</w:t>
      </w:r>
      <w:r>
        <w:rPr>
          <w:rFonts w:hint="eastAsia" w:ascii="仿宋" w:hAnsi="仿宋" w:eastAsia="仿宋" w:cs="仿宋"/>
          <w:kern w:val="0"/>
          <w:sz w:val="24"/>
          <w:lang w:eastAsia="zh-CN"/>
        </w:rPr>
        <w:t>商业贿赂不良记录</w:t>
      </w:r>
      <w:r>
        <w:rPr>
          <w:rFonts w:hint="eastAsia" w:ascii="仿宋" w:hAnsi="仿宋" w:eastAsia="仿宋" w:cs="仿宋"/>
          <w:kern w:val="0"/>
          <w:sz w:val="24"/>
        </w:rPr>
        <w:t>，2年内不得参与</w:t>
      </w:r>
      <w:r>
        <w:rPr>
          <w:rFonts w:hint="eastAsia" w:ascii="仿宋" w:hAnsi="仿宋" w:eastAsia="仿宋" w:cs="仿宋"/>
          <w:kern w:val="0"/>
          <w:sz w:val="24"/>
          <w:lang w:eastAsia="zh-CN"/>
        </w:rPr>
        <w:t>我</w:t>
      </w:r>
      <w:r>
        <w:rPr>
          <w:rFonts w:hint="eastAsia" w:ascii="仿宋" w:hAnsi="仿宋" w:eastAsia="仿宋" w:cs="仿宋"/>
          <w:kern w:val="0"/>
          <w:sz w:val="24"/>
        </w:rPr>
        <w:t>校</w:t>
      </w:r>
      <w:r>
        <w:rPr>
          <w:rFonts w:hint="eastAsia" w:ascii="仿宋" w:hAnsi="仿宋" w:eastAsia="仿宋" w:cs="仿宋"/>
          <w:kern w:val="0"/>
          <w:sz w:val="24"/>
          <w:lang w:eastAsia="zh-CN"/>
        </w:rPr>
        <w:t>非政府采购等经济</w:t>
      </w:r>
      <w:r>
        <w:rPr>
          <w:rFonts w:hint="eastAsia" w:ascii="仿宋" w:hAnsi="仿宋" w:eastAsia="仿宋" w:cs="仿宋"/>
          <w:kern w:val="0"/>
          <w:sz w:val="24"/>
        </w:rPr>
        <w:t>活动</w:t>
      </w:r>
      <w:r>
        <w:rPr>
          <w:rFonts w:hint="eastAsia" w:ascii="仿宋" w:hAnsi="仿宋" w:eastAsia="仿宋" w:cs="仿宋"/>
          <w:kern w:val="0"/>
          <w:sz w:val="24"/>
          <w:lang w:eastAsia="zh-CN"/>
        </w:rPr>
        <w:t>；甲方将依据行贿情节和造成的损失及不良影响，通过</w:t>
      </w:r>
      <w:r>
        <w:rPr>
          <w:rFonts w:hint="eastAsia" w:ascii="仿宋" w:hAnsi="仿宋" w:eastAsia="仿宋" w:cs="仿宋"/>
          <w:kern w:val="0"/>
          <w:sz w:val="24"/>
        </w:rPr>
        <w:t>采取</w:t>
      </w:r>
      <w:r>
        <w:rPr>
          <w:rFonts w:hint="eastAsia" w:ascii="仿宋" w:hAnsi="仿宋" w:eastAsia="仿宋" w:cs="仿宋"/>
          <w:kern w:val="0"/>
          <w:sz w:val="24"/>
          <w:lang w:eastAsia="zh-CN"/>
        </w:rPr>
        <w:t>扣除违约金、</w:t>
      </w:r>
      <w:r>
        <w:rPr>
          <w:rFonts w:hint="eastAsia" w:ascii="仿宋" w:hAnsi="仿宋" w:eastAsia="仿宋" w:cs="仿宋"/>
          <w:kern w:val="0"/>
          <w:sz w:val="24"/>
        </w:rPr>
        <w:t>核减结算款或</w:t>
      </w:r>
      <w:r>
        <w:rPr>
          <w:rFonts w:hint="eastAsia" w:ascii="仿宋" w:hAnsi="仿宋" w:eastAsia="仿宋" w:cs="仿宋"/>
          <w:kern w:val="0"/>
          <w:sz w:val="24"/>
          <w:lang w:eastAsia="zh-CN"/>
        </w:rPr>
        <w:t>单方解除关联经济</w:t>
      </w:r>
      <w:r>
        <w:rPr>
          <w:rFonts w:hint="eastAsia" w:ascii="仿宋" w:hAnsi="仿宋" w:eastAsia="仿宋" w:cs="仿宋"/>
          <w:kern w:val="0"/>
          <w:sz w:val="24"/>
        </w:rPr>
        <w:t>合同等措施，维护</w:t>
      </w:r>
      <w:r>
        <w:rPr>
          <w:rFonts w:hint="eastAsia" w:ascii="仿宋" w:hAnsi="仿宋" w:eastAsia="仿宋" w:cs="仿宋"/>
          <w:kern w:val="0"/>
          <w:sz w:val="24"/>
          <w:lang w:eastAsia="zh-CN"/>
        </w:rPr>
        <w:t>甲方</w:t>
      </w:r>
      <w:r>
        <w:rPr>
          <w:rFonts w:hint="eastAsia" w:ascii="仿宋" w:hAnsi="仿宋" w:eastAsia="仿宋" w:cs="仿宋"/>
          <w:kern w:val="0"/>
          <w:sz w:val="24"/>
        </w:rPr>
        <w:t>权益</w:t>
      </w:r>
      <w:r>
        <w:rPr>
          <w:rFonts w:hint="eastAsia" w:ascii="仿宋" w:hAnsi="仿宋" w:eastAsia="仿宋" w:cs="仿宋"/>
          <w:kern w:val="0"/>
          <w:sz w:val="24"/>
          <w:lang w:eastAsia="zh-CN"/>
        </w:rPr>
        <w:t>，由此造成的损失由乙方承担</w:t>
      </w:r>
      <w:r>
        <w:rPr>
          <w:rFonts w:hint="eastAsia" w:ascii="仿宋" w:hAnsi="仿宋" w:eastAsia="仿宋" w:cs="仿宋"/>
          <w:kern w:val="0"/>
          <w:sz w:val="24"/>
        </w:rPr>
        <w:t>。</w:t>
      </w:r>
    </w:p>
    <w:p w14:paraId="1E8F8B20">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lang w:eastAsia="zh-CN"/>
        </w:rPr>
        <w:t>五</w:t>
      </w:r>
      <w:r>
        <w:rPr>
          <w:rFonts w:hint="eastAsia" w:ascii="仿宋" w:hAnsi="仿宋" w:eastAsia="仿宋" w:cs="仿宋"/>
          <w:kern w:val="0"/>
          <w:sz w:val="24"/>
        </w:rPr>
        <w:t>、本</w:t>
      </w:r>
      <w:r>
        <w:rPr>
          <w:rFonts w:hint="eastAsia" w:ascii="仿宋" w:hAnsi="仿宋" w:eastAsia="仿宋" w:cs="仿宋"/>
          <w:kern w:val="0"/>
          <w:sz w:val="24"/>
          <w:lang w:eastAsia="zh-CN"/>
        </w:rPr>
        <w:t>协议</w:t>
      </w:r>
      <w:r>
        <w:rPr>
          <w:rFonts w:hint="eastAsia" w:ascii="仿宋" w:hAnsi="仿宋" w:eastAsia="仿宋" w:cs="仿宋"/>
          <w:kern w:val="0"/>
          <w:sz w:val="24"/>
        </w:rPr>
        <w:t>作为</w:t>
      </w:r>
      <w:r>
        <w:rPr>
          <w:rFonts w:hint="eastAsia" w:ascii="仿宋" w:hAnsi="仿宋" w:eastAsia="仿宋" w:cs="仿宋"/>
          <w:kern w:val="0"/>
          <w:sz w:val="24"/>
          <w:lang w:eastAsia="zh-CN"/>
        </w:rPr>
        <w:t>招标和</w:t>
      </w:r>
      <w:r>
        <w:rPr>
          <w:rFonts w:hint="eastAsia" w:ascii="仿宋" w:hAnsi="仿宋" w:eastAsia="仿宋" w:cs="仿宋"/>
          <w:kern w:val="0"/>
          <w:sz w:val="24"/>
        </w:rPr>
        <w:t>采购文件的重要组成部分，乙方</w:t>
      </w:r>
      <w:r>
        <w:rPr>
          <w:rFonts w:hint="eastAsia" w:ascii="仿宋" w:hAnsi="仿宋" w:eastAsia="仿宋" w:cs="仿宋"/>
          <w:kern w:val="0"/>
          <w:sz w:val="24"/>
          <w:lang w:eastAsia="zh-CN"/>
        </w:rPr>
        <w:t>及其代理人</w:t>
      </w:r>
      <w:r>
        <w:rPr>
          <w:rFonts w:hint="eastAsia" w:ascii="仿宋" w:hAnsi="仿宋" w:eastAsia="仿宋" w:cs="仿宋"/>
          <w:kern w:val="0"/>
          <w:sz w:val="24"/>
        </w:rPr>
        <w:t>参与</w:t>
      </w:r>
      <w:r>
        <w:rPr>
          <w:rFonts w:hint="eastAsia" w:ascii="仿宋" w:hAnsi="仿宋" w:eastAsia="仿宋" w:cs="仿宋"/>
          <w:kern w:val="0"/>
          <w:sz w:val="24"/>
          <w:lang w:eastAsia="zh-CN"/>
        </w:rPr>
        <w:t>我校非政府采购</w:t>
      </w:r>
      <w:r>
        <w:rPr>
          <w:rFonts w:hint="eastAsia" w:ascii="仿宋" w:hAnsi="仿宋" w:eastAsia="仿宋" w:cs="仿宋"/>
          <w:kern w:val="0"/>
          <w:sz w:val="24"/>
        </w:rPr>
        <w:t>等经济活动则视为承诺不存在本</w:t>
      </w:r>
      <w:r>
        <w:rPr>
          <w:rFonts w:hint="eastAsia" w:ascii="仿宋" w:hAnsi="仿宋" w:eastAsia="仿宋" w:cs="仿宋"/>
          <w:kern w:val="0"/>
          <w:sz w:val="24"/>
          <w:lang w:eastAsia="zh-CN"/>
        </w:rPr>
        <w:t>协议</w:t>
      </w:r>
      <w:r>
        <w:rPr>
          <w:rFonts w:hint="eastAsia" w:ascii="仿宋" w:hAnsi="仿宋" w:eastAsia="仿宋" w:cs="仿宋"/>
          <w:kern w:val="0"/>
          <w:sz w:val="24"/>
        </w:rPr>
        <w:t>第</w:t>
      </w:r>
      <w:r>
        <w:rPr>
          <w:rFonts w:hint="eastAsia" w:ascii="仿宋" w:hAnsi="仿宋" w:eastAsia="仿宋" w:cs="仿宋"/>
          <w:kern w:val="0"/>
          <w:sz w:val="24"/>
          <w:lang w:eastAsia="zh-CN"/>
        </w:rPr>
        <w:t>三</w:t>
      </w:r>
      <w:r>
        <w:rPr>
          <w:rFonts w:hint="eastAsia" w:ascii="仿宋" w:hAnsi="仿宋" w:eastAsia="仿宋" w:cs="仿宋"/>
          <w:kern w:val="0"/>
          <w:sz w:val="24"/>
        </w:rPr>
        <w:t>条所列情形，乙方自愿接受本</w:t>
      </w:r>
      <w:r>
        <w:rPr>
          <w:rFonts w:hint="eastAsia" w:ascii="仿宋" w:hAnsi="仿宋" w:eastAsia="仿宋" w:cs="仿宋"/>
          <w:kern w:val="0"/>
          <w:sz w:val="24"/>
          <w:lang w:eastAsia="zh-CN"/>
        </w:rPr>
        <w:t>协议</w:t>
      </w:r>
      <w:r>
        <w:rPr>
          <w:rFonts w:hint="eastAsia" w:ascii="仿宋" w:hAnsi="仿宋" w:eastAsia="仿宋" w:cs="仿宋"/>
          <w:kern w:val="0"/>
          <w:sz w:val="24"/>
        </w:rPr>
        <w:t>第</w:t>
      </w:r>
      <w:r>
        <w:rPr>
          <w:rFonts w:hint="eastAsia" w:ascii="仿宋" w:hAnsi="仿宋" w:eastAsia="仿宋" w:cs="仿宋"/>
          <w:kern w:val="0"/>
          <w:sz w:val="24"/>
          <w:lang w:eastAsia="zh-CN"/>
        </w:rPr>
        <w:t>四</w:t>
      </w:r>
      <w:r>
        <w:rPr>
          <w:rFonts w:hint="eastAsia" w:ascii="仿宋" w:hAnsi="仿宋" w:eastAsia="仿宋" w:cs="仿宋"/>
          <w:kern w:val="0"/>
          <w:sz w:val="24"/>
        </w:rPr>
        <w:t>条所列的处理措施。如</w:t>
      </w:r>
      <w:r>
        <w:rPr>
          <w:rFonts w:hint="eastAsia" w:ascii="仿宋" w:hAnsi="仿宋" w:eastAsia="仿宋" w:cs="仿宋"/>
          <w:kern w:val="0"/>
          <w:sz w:val="24"/>
          <w:lang w:eastAsia="zh-CN"/>
        </w:rPr>
        <w:t>甲方</w:t>
      </w:r>
      <w:r>
        <w:rPr>
          <w:rFonts w:hint="eastAsia" w:ascii="仿宋" w:hAnsi="仿宋" w:eastAsia="仿宋" w:cs="仿宋"/>
          <w:kern w:val="0"/>
          <w:sz w:val="24"/>
        </w:rPr>
        <w:t>发现乙方存在本</w:t>
      </w:r>
      <w:r>
        <w:rPr>
          <w:rFonts w:hint="eastAsia" w:ascii="仿宋" w:hAnsi="仿宋" w:eastAsia="仿宋" w:cs="仿宋"/>
          <w:kern w:val="0"/>
          <w:sz w:val="24"/>
          <w:lang w:eastAsia="zh-CN"/>
        </w:rPr>
        <w:t>协议</w:t>
      </w:r>
      <w:r>
        <w:rPr>
          <w:rFonts w:hint="eastAsia" w:ascii="仿宋" w:hAnsi="仿宋" w:eastAsia="仿宋" w:cs="仿宋"/>
          <w:kern w:val="0"/>
          <w:sz w:val="24"/>
        </w:rPr>
        <w:t>第</w:t>
      </w:r>
      <w:r>
        <w:rPr>
          <w:rFonts w:hint="eastAsia" w:ascii="仿宋" w:hAnsi="仿宋" w:eastAsia="仿宋" w:cs="仿宋"/>
          <w:kern w:val="0"/>
          <w:sz w:val="24"/>
          <w:lang w:eastAsia="zh-CN"/>
        </w:rPr>
        <w:t>三</w:t>
      </w:r>
      <w:r>
        <w:rPr>
          <w:rFonts w:hint="eastAsia" w:ascii="仿宋" w:hAnsi="仿宋" w:eastAsia="仿宋" w:cs="仿宋"/>
          <w:kern w:val="0"/>
          <w:sz w:val="24"/>
        </w:rPr>
        <w:t>条所列情形，将取消乙方参与我校非政府采购等经济活动的资格，乙方中标或成交无效。</w:t>
      </w:r>
    </w:p>
    <w:p w14:paraId="4EBEC148">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lang w:eastAsia="zh-CN"/>
        </w:rPr>
        <w:t>六</w:t>
      </w:r>
      <w:r>
        <w:rPr>
          <w:rFonts w:hint="eastAsia" w:ascii="仿宋" w:hAnsi="仿宋" w:eastAsia="仿宋" w:cs="仿宋"/>
          <w:kern w:val="0"/>
          <w:sz w:val="24"/>
        </w:rPr>
        <w:t>、本</w:t>
      </w:r>
      <w:r>
        <w:rPr>
          <w:rFonts w:hint="eastAsia" w:ascii="仿宋" w:hAnsi="仿宋" w:eastAsia="仿宋" w:cs="仿宋"/>
          <w:kern w:val="0"/>
          <w:sz w:val="24"/>
          <w:lang w:eastAsia="zh-CN"/>
        </w:rPr>
        <w:t>协议</w:t>
      </w:r>
      <w:r>
        <w:rPr>
          <w:rFonts w:hint="eastAsia" w:ascii="仿宋" w:hAnsi="仿宋" w:eastAsia="仿宋" w:cs="仿宋"/>
          <w:kern w:val="0"/>
          <w:sz w:val="24"/>
        </w:rPr>
        <w:t>作为</w:t>
      </w:r>
      <w:r>
        <w:rPr>
          <w:rFonts w:hint="eastAsia" w:ascii="仿宋" w:hAnsi="仿宋" w:eastAsia="仿宋" w:cs="仿宋"/>
          <w:kern w:val="0"/>
          <w:sz w:val="24"/>
          <w:lang w:eastAsia="zh-CN"/>
        </w:rPr>
        <w:t>经济</w:t>
      </w:r>
      <w:r>
        <w:rPr>
          <w:rFonts w:hint="eastAsia" w:ascii="仿宋" w:hAnsi="仿宋" w:eastAsia="仿宋" w:cs="仿宋"/>
          <w:kern w:val="0"/>
          <w:sz w:val="24"/>
        </w:rPr>
        <w:t>合同的重要组成部分，与</w:t>
      </w:r>
      <w:r>
        <w:rPr>
          <w:rFonts w:hint="eastAsia" w:ascii="仿宋" w:hAnsi="仿宋" w:eastAsia="仿宋" w:cs="仿宋"/>
          <w:kern w:val="0"/>
          <w:sz w:val="24"/>
          <w:lang w:eastAsia="zh-CN"/>
        </w:rPr>
        <w:t>关联经济</w:t>
      </w:r>
      <w:r>
        <w:rPr>
          <w:rFonts w:hint="eastAsia" w:ascii="仿宋" w:hAnsi="仿宋" w:eastAsia="仿宋" w:cs="仿宋"/>
          <w:kern w:val="0"/>
          <w:sz w:val="24"/>
        </w:rPr>
        <w:t>合同一并执行，具有同等法律效力。</w:t>
      </w:r>
    </w:p>
    <w:p w14:paraId="7E31601F">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lang w:eastAsia="zh-CN"/>
        </w:rPr>
        <w:t>七</w:t>
      </w:r>
      <w:r>
        <w:rPr>
          <w:rFonts w:hint="eastAsia" w:ascii="仿宋" w:hAnsi="仿宋" w:eastAsia="仿宋" w:cs="仿宋"/>
          <w:kern w:val="0"/>
          <w:sz w:val="24"/>
        </w:rPr>
        <w:t>、本</w:t>
      </w:r>
      <w:r>
        <w:rPr>
          <w:rFonts w:hint="eastAsia" w:ascii="仿宋" w:hAnsi="仿宋" w:eastAsia="仿宋" w:cs="仿宋"/>
          <w:kern w:val="0"/>
          <w:sz w:val="24"/>
          <w:lang w:eastAsia="zh-CN"/>
        </w:rPr>
        <w:t>协议</w:t>
      </w:r>
      <w:r>
        <w:rPr>
          <w:rFonts w:hint="eastAsia" w:ascii="仿宋" w:hAnsi="仿宋" w:eastAsia="仿宋" w:cs="仿宋"/>
          <w:kern w:val="0"/>
          <w:sz w:val="24"/>
        </w:rPr>
        <w:t>一式</w:t>
      </w:r>
      <w:r>
        <w:rPr>
          <w:rFonts w:hint="eastAsia" w:ascii="仿宋" w:hAnsi="仿宋" w:eastAsia="仿宋" w:cs="仿宋"/>
          <w:kern w:val="0"/>
          <w:sz w:val="24"/>
          <w:lang w:val="en-US" w:eastAsia="zh-CN"/>
        </w:rPr>
        <w:t>五</w:t>
      </w:r>
      <w:r>
        <w:rPr>
          <w:rFonts w:hint="eastAsia" w:ascii="仿宋" w:hAnsi="仿宋" w:eastAsia="仿宋" w:cs="仿宋"/>
          <w:kern w:val="0"/>
          <w:sz w:val="24"/>
        </w:rPr>
        <w:t>份，甲方执</w:t>
      </w:r>
      <w:r>
        <w:rPr>
          <w:rFonts w:hint="eastAsia" w:ascii="仿宋" w:hAnsi="仿宋" w:eastAsia="仿宋" w:cs="仿宋"/>
          <w:kern w:val="0"/>
          <w:sz w:val="24"/>
          <w:lang w:val="en-US" w:eastAsia="zh-CN"/>
        </w:rPr>
        <w:t>肆</w:t>
      </w:r>
      <w:r>
        <w:rPr>
          <w:rFonts w:hint="eastAsia" w:ascii="仿宋" w:hAnsi="仿宋" w:eastAsia="仿宋" w:cs="仿宋"/>
          <w:kern w:val="0"/>
          <w:sz w:val="24"/>
        </w:rPr>
        <w:t>份、乙方执</w:t>
      </w:r>
      <w:r>
        <w:rPr>
          <w:rFonts w:hint="eastAsia" w:ascii="仿宋" w:hAnsi="仿宋" w:eastAsia="仿宋" w:cs="仿宋"/>
          <w:kern w:val="0"/>
          <w:sz w:val="24"/>
          <w:lang w:val="en-US" w:eastAsia="zh-CN"/>
        </w:rPr>
        <w:t>壹</w:t>
      </w:r>
      <w:r>
        <w:rPr>
          <w:rFonts w:hint="eastAsia" w:ascii="仿宋" w:hAnsi="仿宋" w:eastAsia="仿宋" w:cs="仿宋"/>
          <w:kern w:val="0"/>
          <w:sz w:val="24"/>
        </w:rPr>
        <w:t>份，并</w:t>
      </w:r>
      <w:r>
        <w:rPr>
          <w:rFonts w:hint="eastAsia" w:ascii="仿宋" w:hAnsi="仿宋" w:eastAsia="仿宋" w:cs="仿宋"/>
          <w:kern w:val="0"/>
          <w:sz w:val="24"/>
          <w:lang w:val="en-US" w:eastAsia="zh-CN"/>
        </w:rPr>
        <w:t>自</w:t>
      </w:r>
      <w:r>
        <w:rPr>
          <w:rFonts w:hint="eastAsia" w:ascii="仿宋" w:hAnsi="仿宋" w:eastAsia="仿宋" w:cs="仿宋"/>
          <w:kern w:val="0"/>
          <w:sz w:val="24"/>
        </w:rPr>
        <w:t>签订之日起生效。</w:t>
      </w:r>
    </w:p>
    <w:p w14:paraId="514FB12D">
      <w:pPr>
        <w:widowControl/>
        <w:spacing w:line="360" w:lineRule="auto"/>
        <w:ind w:firstLine="480" w:firstLineChars="200"/>
        <w:jc w:val="left"/>
        <w:rPr>
          <w:rFonts w:hint="eastAsia" w:ascii="仿宋" w:hAnsi="仿宋" w:eastAsia="仿宋" w:cs="仿宋"/>
          <w:kern w:val="0"/>
          <w:sz w:val="24"/>
        </w:rPr>
      </w:pPr>
    </w:p>
    <w:p w14:paraId="08133DC8">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甲方（盖章）：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xml:space="preserve">    乙方（盖章）：</w:t>
      </w:r>
    </w:p>
    <w:p w14:paraId="0C07B644">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法定代表人：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法定代表人：</w:t>
      </w:r>
    </w:p>
    <w:p w14:paraId="4BA9619C">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lang w:eastAsia="zh-CN"/>
        </w:rPr>
        <w:t>委托代理人</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lang w:eastAsia="zh-CN"/>
        </w:rPr>
        <w:t>委托代理人</w:t>
      </w:r>
      <w:r>
        <w:rPr>
          <w:rFonts w:hint="eastAsia" w:ascii="仿宋" w:hAnsi="仿宋" w:eastAsia="仿宋" w:cs="仿宋"/>
          <w:kern w:val="0"/>
          <w:sz w:val="24"/>
        </w:rPr>
        <w:t>：</w:t>
      </w:r>
    </w:p>
    <w:p w14:paraId="7D51AF71">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年   月   日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年   月  日</w:t>
      </w:r>
    </w:p>
    <w:p w14:paraId="2B201D0A">
      <w:pPr>
        <w:widowControl/>
        <w:spacing w:line="360" w:lineRule="auto"/>
        <w:ind w:firstLine="480" w:firstLineChars="200"/>
        <w:jc w:val="left"/>
        <w:rPr>
          <w:rFonts w:hint="eastAsia" w:ascii="仿宋" w:hAnsi="仿宋" w:eastAsia="仿宋" w:cs="仿宋"/>
          <w:kern w:val="0"/>
          <w:sz w:val="24"/>
        </w:rPr>
      </w:pPr>
    </w:p>
    <w:p w14:paraId="57DE2E08">
      <w:pPr>
        <w:spacing w:line="440" w:lineRule="exact"/>
        <w:jc w:val="center"/>
        <w:rPr>
          <w:rFonts w:hint="eastAsia" w:eastAsia="黑体"/>
          <w:sz w:val="32"/>
        </w:rPr>
      </w:pPr>
    </w:p>
    <w:p w14:paraId="0776EDD4">
      <w:pPr>
        <w:spacing w:line="440" w:lineRule="exact"/>
        <w:jc w:val="center"/>
        <w:rPr>
          <w:rFonts w:hint="eastAsia" w:eastAsia="黑体"/>
          <w:sz w:val="32"/>
        </w:rPr>
      </w:pPr>
    </w:p>
    <w:p w14:paraId="2935F455">
      <w:pPr>
        <w:adjustRightInd w:val="0"/>
        <w:snapToGrid w:val="0"/>
        <w:spacing w:line="360" w:lineRule="auto"/>
        <w:rPr>
          <w:rFonts w:eastAsia="仿宋"/>
          <w:sz w:val="24"/>
        </w:rPr>
      </w:pPr>
    </w:p>
    <w:p w14:paraId="072E668F">
      <w:pPr>
        <w:adjustRightInd w:val="0"/>
        <w:snapToGrid w:val="0"/>
        <w:spacing w:line="360" w:lineRule="auto"/>
        <w:rPr>
          <w:rFonts w:eastAsia="仿宋"/>
          <w:sz w:val="24"/>
        </w:rPr>
      </w:pPr>
    </w:p>
    <w:p w14:paraId="448DAD9C">
      <w:pPr>
        <w:adjustRightInd w:val="0"/>
        <w:snapToGrid w:val="0"/>
        <w:spacing w:line="360" w:lineRule="auto"/>
        <w:rPr>
          <w:rFonts w:eastAsia="仿宋"/>
          <w:sz w:val="24"/>
        </w:rPr>
      </w:pPr>
    </w:p>
    <w:p w14:paraId="3E4E85AE">
      <w:pPr>
        <w:adjustRightInd w:val="0"/>
        <w:snapToGrid w:val="0"/>
        <w:spacing w:line="360" w:lineRule="auto"/>
        <w:rPr>
          <w:rFonts w:eastAsia="仿宋"/>
          <w:sz w:val="24"/>
        </w:rPr>
      </w:pPr>
    </w:p>
    <w:p w14:paraId="2DF0FE51">
      <w:pPr>
        <w:adjustRightInd w:val="0"/>
        <w:snapToGrid w:val="0"/>
        <w:spacing w:line="360" w:lineRule="auto"/>
        <w:rPr>
          <w:rFonts w:eastAsia="仿宋"/>
          <w:sz w:val="24"/>
        </w:rPr>
      </w:pPr>
    </w:p>
    <w:p w14:paraId="66981B6D">
      <w:pPr>
        <w:adjustRightInd w:val="0"/>
        <w:snapToGrid w:val="0"/>
        <w:spacing w:line="360" w:lineRule="auto"/>
        <w:rPr>
          <w:rFonts w:eastAsia="仿宋"/>
          <w:sz w:val="24"/>
        </w:rPr>
      </w:pPr>
    </w:p>
    <w:p w14:paraId="60DBC6C2">
      <w:pPr>
        <w:adjustRightInd w:val="0"/>
        <w:snapToGrid w:val="0"/>
        <w:spacing w:line="360" w:lineRule="auto"/>
        <w:rPr>
          <w:rFonts w:eastAsia="仿宋"/>
          <w:sz w:val="24"/>
        </w:rPr>
      </w:pPr>
    </w:p>
    <w:p w14:paraId="03BB7AE1">
      <w:pPr>
        <w:adjustRightInd w:val="0"/>
        <w:snapToGrid w:val="0"/>
        <w:spacing w:line="360" w:lineRule="auto"/>
        <w:rPr>
          <w:rFonts w:eastAsia="仿宋"/>
          <w:sz w:val="24"/>
        </w:rPr>
      </w:pPr>
    </w:p>
    <w:p w14:paraId="7F434DD3">
      <w:pPr>
        <w:adjustRightInd w:val="0"/>
        <w:snapToGrid w:val="0"/>
        <w:spacing w:line="360" w:lineRule="auto"/>
        <w:rPr>
          <w:rFonts w:eastAsia="仿宋"/>
          <w:sz w:val="24"/>
        </w:rPr>
      </w:pPr>
    </w:p>
    <w:p w14:paraId="36DCA364">
      <w:pPr>
        <w:pStyle w:val="2"/>
        <w:jc w:val="center"/>
        <w:rPr>
          <w:rFonts w:hint="eastAsia"/>
        </w:rPr>
      </w:pPr>
      <w:bookmarkStart w:id="17" w:name="_Toc528829644"/>
      <w:bookmarkStart w:id="18" w:name="_Toc466024585"/>
      <w:bookmarkStart w:id="19" w:name="_Toc13346"/>
      <w:bookmarkStart w:id="20" w:name="_Toc24227"/>
      <w:bookmarkStart w:id="21" w:name="_Toc28625"/>
      <w:bookmarkStart w:id="22" w:name="_Toc8453"/>
      <w:bookmarkStart w:id="23" w:name="_Toc445554784"/>
    </w:p>
    <w:p w14:paraId="56D2E1E3">
      <w:pPr>
        <w:pStyle w:val="2"/>
        <w:jc w:val="center"/>
      </w:pPr>
      <w:r>
        <w:rPr>
          <w:rFonts w:hint="eastAsia"/>
        </w:rPr>
        <w:t>第五章  投标文件格式</w:t>
      </w:r>
      <w:bookmarkEnd w:id="17"/>
      <w:bookmarkEnd w:id="18"/>
      <w:bookmarkEnd w:id="19"/>
      <w:bookmarkEnd w:id="20"/>
      <w:bookmarkEnd w:id="21"/>
      <w:bookmarkEnd w:id="22"/>
      <w:bookmarkEnd w:id="23"/>
      <w:bookmarkStart w:id="34" w:name="_GoBack"/>
      <w:bookmarkEnd w:id="34"/>
    </w:p>
    <w:p w14:paraId="19175846">
      <w:pPr>
        <w:widowControl/>
        <w:spacing w:line="560" w:lineRule="exact"/>
        <w:ind w:firstLine="420" w:firstLineChars="200"/>
        <w:jc w:val="center"/>
        <w:rPr>
          <w:rFonts w:ascii="宋体" w:hAnsi="宋体"/>
          <w:szCs w:val="21"/>
        </w:rPr>
      </w:pPr>
    </w:p>
    <w:p w14:paraId="284151CD">
      <w:pPr>
        <w:widowControl/>
        <w:spacing w:line="560" w:lineRule="exact"/>
        <w:ind w:firstLine="420" w:firstLineChars="200"/>
        <w:jc w:val="center"/>
        <w:rPr>
          <w:rFonts w:ascii="宋体" w:hAnsi="宋体"/>
          <w:szCs w:val="21"/>
        </w:rPr>
      </w:pPr>
    </w:p>
    <w:p w14:paraId="16CFCB33">
      <w:pPr>
        <w:widowControl/>
        <w:spacing w:line="560" w:lineRule="exact"/>
        <w:ind w:firstLine="420" w:firstLineChars="200"/>
        <w:jc w:val="center"/>
        <w:rPr>
          <w:rFonts w:ascii="宋体" w:hAnsi="宋体"/>
          <w:szCs w:val="21"/>
        </w:rPr>
      </w:pPr>
    </w:p>
    <w:p w14:paraId="222B5C65">
      <w:pPr>
        <w:widowControl/>
        <w:spacing w:line="560" w:lineRule="exact"/>
        <w:ind w:firstLine="420" w:firstLineChars="200"/>
        <w:jc w:val="center"/>
        <w:rPr>
          <w:rFonts w:ascii="宋体" w:hAnsi="宋体"/>
          <w:szCs w:val="21"/>
        </w:rPr>
      </w:pPr>
    </w:p>
    <w:p w14:paraId="27555150">
      <w:pPr>
        <w:widowControl/>
        <w:spacing w:line="560" w:lineRule="exact"/>
        <w:ind w:firstLine="420" w:firstLineChars="200"/>
        <w:jc w:val="center"/>
        <w:rPr>
          <w:rFonts w:ascii="宋体" w:hAnsi="宋体"/>
          <w:szCs w:val="21"/>
        </w:rPr>
      </w:pPr>
    </w:p>
    <w:p w14:paraId="6074EEDB">
      <w:pPr>
        <w:widowControl/>
        <w:spacing w:line="560" w:lineRule="exact"/>
        <w:ind w:firstLine="880" w:firstLineChars="200"/>
        <w:jc w:val="center"/>
        <w:rPr>
          <w:rFonts w:ascii="宋体" w:hAnsi="宋体"/>
          <w:sz w:val="44"/>
          <w:szCs w:val="44"/>
        </w:rPr>
      </w:pPr>
      <w:r>
        <w:rPr>
          <w:rFonts w:hint="eastAsia" w:ascii="宋体" w:hAnsi="宋体"/>
          <w:sz w:val="44"/>
          <w:szCs w:val="44"/>
          <w:u w:val="single"/>
        </w:rPr>
        <w:t xml:space="preserve">              </w:t>
      </w:r>
      <w:bookmarkStart w:id="24" w:name="_Toc3447"/>
      <w:r>
        <w:rPr>
          <w:rFonts w:ascii="宋体" w:hAnsi="宋体"/>
          <w:sz w:val="44"/>
          <w:szCs w:val="44"/>
        </w:rPr>
        <w:t>（项目名称）</w:t>
      </w:r>
      <w:bookmarkEnd w:id="24"/>
    </w:p>
    <w:p w14:paraId="21A88DB5">
      <w:pPr>
        <w:widowControl/>
        <w:spacing w:line="560" w:lineRule="exact"/>
        <w:ind w:firstLine="400" w:firstLineChars="200"/>
        <w:jc w:val="center"/>
        <w:rPr>
          <w:rFonts w:ascii="宋体" w:hAnsi="宋体"/>
          <w:sz w:val="20"/>
          <w:szCs w:val="20"/>
        </w:rPr>
      </w:pPr>
    </w:p>
    <w:p w14:paraId="2B11A95D">
      <w:pPr>
        <w:widowControl/>
        <w:spacing w:line="560" w:lineRule="exact"/>
        <w:ind w:firstLine="400" w:firstLineChars="200"/>
        <w:jc w:val="center"/>
        <w:rPr>
          <w:rFonts w:ascii="宋体" w:hAnsi="宋体"/>
          <w:sz w:val="20"/>
          <w:szCs w:val="20"/>
        </w:rPr>
      </w:pPr>
    </w:p>
    <w:p w14:paraId="44ADE9B8">
      <w:pPr>
        <w:widowControl/>
        <w:snapToGrid w:val="0"/>
        <w:jc w:val="center"/>
        <w:rPr>
          <w:rFonts w:ascii="宋体" w:hAnsi="宋体"/>
          <w:sz w:val="72"/>
          <w:szCs w:val="72"/>
        </w:rPr>
      </w:pPr>
      <w:r>
        <w:rPr>
          <w:rFonts w:ascii="宋体" w:hAnsi="宋体"/>
          <w:sz w:val="72"/>
          <w:szCs w:val="72"/>
        </w:rPr>
        <w:t>投  标  文  件</w:t>
      </w:r>
    </w:p>
    <w:p w14:paraId="3B9E265F">
      <w:pPr>
        <w:widowControl/>
        <w:spacing w:line="560" w:lineRule="exact"/>
        <w:ind w:firstLine="560" w:firstLineChars="200"/>
        <w:rPr>
          <w:rFonts w:ascii="宋体" w:hAnsi="宋体"/>
          <w:sz w:val="28"/>
          <w:szCs w:val="28"/>
        </w:rPr>
      </w:pPr>
    </w:p>
    <w:p w14:paraId="0F758DD7">
      <w:pPr>
        <w:widowControl/>
        <w:spacing w:line="560" w:lineRule="exact"/>
        <w:ind w:firstLine="560" w:firstLineChars="200"/>
        <w:rPr>
          <w:rFonts w:ascii="宋体" w:hAnsi="宋体"/>
          <w:sz w:val="28"/>
          <w:szCs w:val="28"/>
        </w:rPr>
      </w:pPr>
    </w:p>
    <w:p w14:paraId="12BC2276">
      <w:pPr>
        <w:widowControl/>
        <w:spacing w:line="560" w:lineRule="exact"/>
        <w:ind w:firstLine="560" w:firstLineChars="200"/>
        <w:rPr>
          <w:rFonts w:ascii="宋体" w:hAnsi="宋体"/>
          <w:sz w:val="28"/>
          <w:szCs w:val="28"/>
        </w:rPr>
      </w:pPr>
    </w:p>
    <w:p w14:paraId="07FB7338">
      <w:pPr>
        <w:spacing w:before="156" w:beforeLines="50" w:after="156" w:afterLines="50"/>
        <w:jc w:val="center"/>
        <w:rPr>
          <w:rFonts w:ascii="宋体" w:hAnsi="宋体"/>
          <w:b/>
          <w:i/>
          <w:sz w:val="32"/>
          <w:szCs w:val="32"/>
        </w:rPr>
      </w:pPr>
    </w:p>
    <w:p w14:paraId="7D8F952D">
      <w:pPr>
        <w:widowControl/>
        <w:spacing w:line="360" w:lineRule="auto"/>
        <w:ind w:left="2977" w:right="-20"/>
        <w:rPr>
          <w:rFonts w:ascii="宋体" w:hAnsi="宋体"/>
          <w:b/>
          <w:sz w:val="28"/>
          <w:szCs w:val="28"/>
        </w:rPr>
      </w:pPr>
    </w:p>
    <w:p w14:paraId="61B08E81">
      <w:pPr>
        <w:widowControl/>
        <w:spacing w:line="360" w:lineRule="auto"/>
        <w:ind w:left="2977" w:right="-20"/>
        <w:rPr>
          <w:rFonts w:ascii="宋体" w:hAnsi="宋体"/>
          <w:b/>
          <w:sz w:val="28"/>
          <w:szCs w:val="28"/>
        </w:rPr>
      </w:pPr>
    </w:p>
    <w:p w14:paraId="0A621BFF">
      <w:pPr>
        <w:widowControl/>
        <w:spacing w:line="360" w:lineRule="auto"/>
        <w:ind w:left="2977" w:right="-20"/>
        <w:rPr>
          <w:rFonts w:ascii="宋体" w:hAnsi="宋体"/>
          <w:b/>
          <w:sz w:val="28"/>
          <w:szCs w:val="28"/>
        </w:rPr>
      </w:pPr>
      <w:r>
        <w:rPr>
          <w:rFonts w:hint="eastAsia" w:ascii="宋体" w:hAnsi="宋体"/>
          <w:b/>
          <w:sz w:val="28"/>
          <w:szCs w:val="28"/>
        </w:rPr>
        <w:t xml:space="preserve">投标供应商电子签章：  </w:t>
      </w:r>
      <w:r>
        <w:rPr>
          <w:rFonts w:ascii="宋体" w:hAnsi="宋体"/>
          <w:b/>
          <w:sz w:val="28"/>
          <w:szCs w:val="28"/>
        </w:rPr>
        <w:t xml:space="preserve">                </w:t>
      </w:r>
      <w:r>
        <w:rPr>
          <w:rFonts w:hint="eastAsia" w:ascii="宋体" w:hAnsi="宋体"/>
          <w:b/>
          <w:sz w:val="28"/>
          <w:szCs w:val="28"/>
        </w:rPr>
        <w:t xml:space="preserve">     </w:t>
      </w:r>
    </w:p>
    <w:p w14:paraId="10364A33">
      <w:pPr>
        <w:widowControl/>
        <w:spacing w:line="560" w:lineRule="exact"/>
        <w:ind w:firstLine="3213" w:firstLineChars="1000"/>
        <w:rPr>
          <w:rFonts w:ascii="宋体" w:hAnsi="宋体"/>
        </w:rPr>
      </w:pP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577F7C19"/>
    <w:p w14:paraId="1776A913">
      <w:pPr>
        <w:pStyle w:val="12"/>
        <w:ind w:left="0" w:leftChars="0" w:firstLine="0" w:firstLineChars="0"/>
        <w:jc w:val="center"/>
        <w:rPr>
          <w:sz w:val="24"/>
          <w:szCs w:val="44"/>
        </w:rPr>
        <w:sectPr>
          <w:footerReference r:id="rId3" w:type="default"/>
          <w:pgSz w:w="11906" w:h="16838"/>
          <w:pgMar w:top="1440" w:right="1418" w:bottom="1440" w:left="1588" w:header="851" w:footer="992" w:gutter="0"/>
          <w:pgBorders>
            <w:top w:val="none" w:sz="0" w:space="0"/>
            <w:left w:val="none" w:sz="0" w:space="0"/>
            <w:bottom w:val="none" w:sz="0" w:space="0"/>
            <w:right w:val="none" w:sz="0" w:space="0"/>
          </w:pgBorders>
          <w:cols w:space="425" w:num="1"/>
          <w:docGrid w:type="lines" w:linePitch="312" w:charSpace="0"/>
        </w:sectPr>
      </w:pPr>
    </w:p>
    <w:p w14:paraId="3B9ADAF9">
      <w:pPr>
        <w:pStyle w:val="12"/>
        <w:ind w:left="0" w:leftChars="0" w:firstLine="0" w:firstLineChars="0"/>
        <w:jc w:val="center"/>
        <w:rPr>
          <w:sz w:val="24"/>
          <w:szCs w:val="44"/>
        </w:rPr>
      </w:pPr>
    </w:p>
    <w:p w14:paraId="114FC73D">
      <w:pPr>
        <w:pStyle w:val="12"/>
        <w:ind w:left="0" w:leftChars="0" w:firstLine="0" w:firstLineChars="0"/>
        <w:jc w:val="center"/>
        <w:rPr>
          <w:sz w:val="24"/>
          <w:szCs w:val="44"/>
        </w:rPr>
      </w:pPr>
    </w:p>
    <w:p w14:paraId="54AC9E85">
      <w:pPr>
        <w:pStyle w:val="12"/>
        <w:ind w:left="0" w:leftChars="0" w:firstLine="0" w:firstLineChars="0"/>
        <w:jc w:val="center"/>
        <w:rPr>
          <w:sz w:val="36"/>
          <w:szCs w:val="44"/>
        </w:rPr>
      </w:pPr>
      <w:r>
        <w:rPr>
          <w:rFonts w:hint="eastAsia"/>
          <w:sz w:val="36"/>
          <w:szCs w:val="44"/>
        </w:rPr>
        <w:t>目录</w:t>
      </w:r>
    </w:p>
    <w:p w14:paraId="096F9E67">
      <w:pPr>
        <w:pStyle w:val="12"/>
        <w:ind w:left="0" w:leftChars="0" w:firstLine="0" w:firstLineChars="0"/>
        <w:jc w:val="center"/>
        <w:rPr>
          <w:sz w:val="36"/>
          <w:szCs w:val="44"/>
        </w:rPr>
        <w:sectPr>
          <w:pgSz w:w="11906" w:h="16838"/>
          <w:pgMar w:top="1440" w:right="1418" w:bottom="1440" w:left="158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sz w:val="36"/>
          <w:szCs w:val="44"/>
        </w:rPr>
        <w:t>（格式自拟）</w:t>
      </w:r>
    </w:p>
    <w:p w14:paraId="49911C82">
      <w:pPr>
        <w:pStyle w:val="3"/>
        <w:widowControl/>
        <w:spacing w:before="120" w:after="120" w:line="240" w:lineRule="auto"/>
        <w:jc w:val="center"/>
        <w:rPr>
          <w:rStyle w:val="27"/>
          <w:rFonts w:hint="eastAsia" w:hAnsi="宋体"/>
          <w:b w:val="0"/>
          <w:bCs w:val="0"/>
          <w:sz w:val="30"/>
          <w:szCs w:val="30"/>
        </w:rPr>
      </w:pPr>
    </w:p>
    <w:p w14:paraId="48545119">
      <w:pPr>
        <w:pStyle w:val="3"/>
        <w:widowControl/>
        <w:spacing w:before="120" w:after="120" w:line="240" w:lineRule="auto"/>
        <w:jc w:val="center"/>
        <w:rPr>
          <w:rStyle w:val="27"/>
          <w:rFonts w:hint="eastAsia" w:hAnsi="宋体"/>
          <w:b w:val="0"/>
          <w:bCs w:val="0"/>
          <w:sz w:val="30"/>
          <w:szCs w:val="30"/>
        </w:rPr>
      </w:pPr>
    </w:p>
    <w:p w14:paraId="7FE72447">
      <w:pPr>
        <w:pStyle w:val="3"/>
        <w:widowControl/>
        <w:spacing w:before="120" w:after="120" w:line="240" w:lineRule="auto"/>
        <w:jc w:val="center"/>
        <w:rPr>
          <w:rStyle w:val="27"/>
          <w:rFonts w:hAnsi="宋体"/>
          <w:b w:val="0"/>
          <w:bCs/>
          <w:sz w:val="30"/>
          <w:szCs w:val="30"/>
        </w:rPr>
      </w:pPr>
      <w:r>
        <w:rPr>
          <w:rStyle w:val="27"/>
          <w:rFonts w:hint="eastAsia" w:hAnsi="宋体"/>
          <w:b w:val="0"/>
          <w:bCs w:val="0"/>
          <w:sz w:val="30"/>
          <w:szCs w:val="30"/>
        </w:rPr>
        <w:t>一、开标一览表</w:t>
      </w:r>
    </w:p>
    <w:p w14:paraId="0DF63D6C">
      <w:pPr>
        <w:widowControl/>
        <w:spacing w:line="333" w:lineRule="atLeast"/>
        <w:jc w:val="right"/>
        <w:rPr>
          <w:rFonts w:ascii="宋体" w:hAnsi="宋体"/>
          <w:kern w:val="0"/>
          <w:szCs w:val="21"/>
        </w:rPr>
      </w:pPr>
      <w:r>
        <w:rPr>
          <w:rFonts w:hint="eastAsia" w:ascii="宋体" w:hAnsi="宋体"/>
          <w:spacing w:val="-1"/>
          <w:kern w:val="0"/>
          <w:position w:val="-4"/>
          <w:szCs w:val="21"/>
        </w:rPr>
        <w:t>货</w:t>
      </w:r>
      <w:r>
        <w:rPr>
          <w:rFonts w:hint="eastAsia" w:ascii="宋体" w:hAnsi="宋体"/>
          <w:kern w:val="0"/>
          <w:position w:val="-4"/>
          <w:szCs w:val="21"/>
        </w:rPr>
        <w:t>币单位</w:t>
      </w:r>
      <w:r>
        <w:rPr>
          <w:rFonts w:hint="eastAsia" w:ascii="宋体" w:hAnsi="宋体"/>
          <w:spacing w:val="-24"/>
          <w:kern w:val="0"/>
          <w:position w:val="-4"/>
          <w:szCs w:val="21"/>
        </w:rPr>
        <w:t>：</w:t>
      </w:r>
      <w:r>
        <w:rPr>
          <w:rFonts w:hint="eastAsia" w:ascii="宋体" w:hAnsi="宋体"/>
          <w:kern w:val="0"/>
          <w:position w:val="-4"/>
          <w:szCs w:val="21"/>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2AB7E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vAlign w:val="center"/>
          </w:tcPr>
          <w:p w14:paraId="178A2E71">
            <w:pPr>
              <w:widowControl/>
              <w:adjustRightInd w:val="0"/>
              <w:snapToGrid w:val="0"/>
              <w:jc w:val="center"/>
              <w:rPr>
                <w:rFonts w:ascii="宋体" w:hAnsi="宋体"/>
                <w:b/>
                <w:kern w:val="0"/>
                <w:szCs w:val="21"/>
              </w:rPr>
            </w:pPr>
            <w:r>
              <w:rPr>
                <w:rFonts w:hint="eastAsia" w:ascii="宋体" w:hAnsi="宋体"/>
                <w:b/>
                <w:kern w:val="0"/>
                <w:szCs w:val="21"/>
              </w:rPr>
              <w:t>序号</w:t>
            </w:r>
          </w:p>
        </w:tc>
        <w:tc>
          <w:tcPr>
            <w:tcW w:w="2715" w:type="dxa"/>
            <w:vAlign w:val="center"/>
          </w:tcPr>
          <w:p w14:paraId="0E538DCD">
            <w:pPr>
              <w:widowControl/>
              <w:adjustRightInd w:val="0"/>
              <w:snapToGrid w:val="0"/>
              <w:jc w:val="center"/>
              <w:rPr>
                <w:rFonts w:ascii="宋体" w:hAnsi="宋体"/>
                <w:b/>
                <w:kern w:val="0"/>
                <w:szCs w:val="21"/>
              </w:rPr>
            </w:pPr>
            <w:r>
              <w:rPr>
                <w:rFonts w:hint="eastAsia" w:ascii="宋体" w:hAnsi="宋体"/>
                <w:b/>
                <w:kern w:val="0"/>
                <w:szCs w:val="21"/>
              </w:rPr>
              <w:t>项目</w:t>
            </w:r>
          </w:p>
        </w:tc>
        <w:tc>
          <w:tcPr>
            <w:tcW w:w="6095" w:type="dxa"/>
            <w:vAlign w:val="center"/>
          </w:tcPr>
          <w:p w14:paraId="6D4EC928">
            <w:pPr>
              <w:widowControl/>
              <w:adjustRightInd w:val="0"/>
              <w:snapToGrid w:val="0"/>
              <w:jc w:val="center"/>
              <w:rPr>
                <w:rFonts w:ascii="宋体" w:hAnsi="宋体"/>
                <w:b/>
                <w:kern w:val="0"/>
                <w:szCs w:val="21"/>
              </w:rPr>
            </w:pPr>
            <w:r>
              <w:rPr>
                <w:rFonts w:hint="eastAsia" w:ascii="宋体" w:hAnsi="宋体"/>
                <w:b/>
                <w:kern w:val="0"/>
                <w:szCs w:val="21"/>
              </w:rPr>
              <w:t>内容</w:t>
            </w:r>
          </w:p>
        </w:tc>
      </w:tr>
      <w:tr w14:paraId="3357C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vAlign w:val="center"/>
          </w:tcPr>
          <w:p w14:paraId="16D820C8">
            <w:pPr>
              <w:widowControl/>
              <w:adjustRightInd w:val="0"/>
              <w:snapToGrid w:val="0"/>
              <w:jc w:val="center"/>
              <w:rPr>
                <w:rFonts w:ascii="宋体" w:hAnsi="宋体"/>
                <w:kern w:val="0"/>
                <w:szCs w:val="21"/>
              </w:rPr>
            </w:pPr>
            <w:r>
              <w:rPr>
                <w:rFonts w:hint="eastAsia" w:ascii="宋体" w:hAnsi="宋体"/>
                <w:kern w:val="0"/>
                <w:szCs w:val="21"/>
              </w:rPr>
              <w:t>1</w:t>
            </w:r>
          </w:p>
        </w:tc>
        <w:tc>
          <w:tcPr>
            <w:tcW w:w="2715" w:type="dxa"/>
            <w:vAlign w:val="center"/>
          </w:tcPr>
          <w:p w14:paraId="1D5F3B29">
            <w:pPr>
              <w:widowControl/>
              <w:adjustRightInd w:val="0"/>
              <w:snapToGrid w:val="0"/>
              <w:jc w:val="center"/>
              <w:rPr>
                <w:rFonts w:ascii="宋体" w:hAnsi="宋体"/>
                <w:kern w:val="0"/>
                <w:szCs w:val="21"/>
              </w:rPr>
            </w:pPr>
            <w:r>
              <w:rPr>
                <w:rFonts w:hint="eastAsia" w:ascii="宋体" w:hAnsi="宋体"/>
                <w:kern w:val="0"/>
                <w:szCs w:val="21"/>
              </w:rPr>
              <w:t>项目名称</w:t>
            </w:r>
          </w:p>
        </w:tc>
        <w:tc>
          <w:tcPr>
            <w:tcW w:w="6095" w:type="dxa"/>
            <w:vAlign w:val="center"/>
          </w:tcPr>
          <w:p w14:paraId="559051D7">
            <w:pPr>
              <w:widowControl/>
              <w:adjustRightInd w:val="0"/>
              <w:snapToGrid w:val="0"/>
              <w:rPr>
                <w:rFonts w:ascii="宋体" w:hAnsi="宋体"/>
                <w:kern w:val="0"/>
                <w:szCs w:val="21"/>
              </w:rPr>
            </w:pPr>
          </w:p>
        </w:tc>
      </w:tr>
      <w:tr w14:paraId="66AAE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vAlign w:val="center"/>
          </w:tcPr>
          <w:p w14:paraId="0CA10CD4">
            <w:pPr>
              <w:widowControl/>
              <w:adjustRightInd w:val="0"/>
              <w:snapToGrid w:val="0"/>
              <w:jc w:val="center"/>
              <w:rPr>
                <w:rFonts w:ascii="宋体" w:hAnsi="宋体"/>
                <w:kern w:val="0"/>
                <w:szCs w:val="21"/>
              </w:rPr>
            </w:pPr>
            <w:r>
              <w:rPr>
                <w:rFonts w:hint="eastAsia" w:ascii="宋体" w:hAnsi="宋体"/>
                <w:kern w:val="0"/>
                <w:szCs w:val="21"/>
              </w:rPr>
              <w:t>2</w:t>
            </w:r>
          </w:p>
        </w:tc>
        <w:tc>
          <w:tcPr>
            <w:tcW w:w="2715" w:type="dxa"/>
            <w:vAlign w:val="center"/>
          </w:tcPr>
          <w:p w14:paraId="596FF9DB">
            <w:pPr>
              <w:widowControl/>
              <w:adjustRightInd w:val="0"/>
              <w:snapToGrid w:val="0"/>
              <w:jc w:val="center"/>
              <w:rPr>
                <w:rFonts w:ascii="宋体" w:hAnsi="宋体"/>
                <w:kern w:val="0"/>
                <w:szCs w:val="21"/>
              </w:rPr>
            </w:pPr>
            <w:r>
              <w:rPr>
                <w:rFonts w:hint="eastAsia" w:ascii="宋体" w:hAnsi="宋体"/>
                <w:kern w:val="0"/>
                <w:szCs w:val="21"/>
              </w:rPr>
              <w:t>招标编号</w:t>
            </w:r>
          </w:p>
        </w:tc>
        <w:tc>
          <w:tcPr>
            <w:tcW w:w="6095" w:type="dxa"/>
            <w:vAlign w:val="center"/>
          </w:tcPr>
          <w:p w14:paraId="7EFCAD11">
            <w:pPr>
              <w:widowControl/>
              <w:adjustRightInd w:val="0"/>
              <w:snapToGrid w:val="0"/>
              <w:rPr>
                <w:rFonts w:ascii="宋体" w:hAnsi="宋体"/>
                <w:kern w:val="0"/>
                <w:szCs w:val="21"/>
              </w:rPr>
            </w:pPr>
          </w:p>
        </w:tc>
      </w:tr>
      <w:tr w14:paraId="41D0E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1" w:hRule="atLeast"/>
        </w:trPr>
        <w:tc>
          <w:tcPr>
            <w:tcW w:w="728" w:type="dxa"/>
            <w:vAlign w:val="center"/>
          </w:tcPr>
          <w:p w14:paraId="0EE25E3F">
            <w:pPr>
              <w:widowControl/>
              <w:adjustRightInd w:val="0"/>
              <w:snapToGrid w:val="0"/>
              <w:jc w:val="center"/>
              <w:rPr>
                <w:rFonts w:ascii="宋体" w:hAnsi="宋体"/>
                <w:kern w:val="0"/>
                <w:szCs w:val="21"/>
              </w:rPr>
            </w:pPr>
            <w:r>
              <w:rPr>
                <w:rFonts w:hint="eastAsia" w:ascii="宋体" w:hAnsi="宋体"/>
                <w:kern w:val="0"/>
                <w:szCs w:val="21"/>
              </w:rPr>
              <w:t>3</w:t>
            </w:r>
          </w:p>
        </w:tc>
        <w:tc>
          <w:tcPr>
            <w:tcW w:w="2715" w:type="dxa"/>
            <w:vAlign w:val="center"/>
          </w:tcPr>
          <w:p w14:paraId="55E40D0E">
            <w:pPr>
              <w:widowControl/>
              <w:adjustRightInd w:val="0"/>
              <w:snapToGrid w:val="0"/>
              <w:jc w:val="center"/>
              <w:rPr>
                <w:rFonts w:ascii="宋体" w:hAnsi="宋体"/>
                <w:kern w:val="0"/>
                <w:szCs w:val="21"/>
              </w:rPr>
            </w:pPr>
            <w:r>
              <w:rPr>
                <w:rFonts w:hint="eastAsia" w:ascii="宋体" w:hAnsi="宋体"/>
                <w:kern w:val="0"/>
                <w:szCs w:val="21"/>
              </w:rPr>
              <w:t>投标总价（元）</w:t>
            </w:r>
          </w:p>
        </w:tc>
        <w:tc>
          <w:tcPr>
            <w:tcW w:w="6095" w:type="dxa"/>
            <w:vAlign w:val="center"/>
          </w:tcPr>
          <w:p w14:paraId="41B90FD4">
            <w:pPr>
              <w:widowControl/>
              <w:adjustRightInd w:val="0"/>
              <w:snapToGrid w:val="0"/>
              <w:rPr>
                <w:rFonts w:ascii="宋体" w:hAnsi="宋体"/>
                <w:kern w:val="0"/>
                <w:szCs w:val="21"/>
                <w:u w:val="single"/>
              </w:rPr>
            </w:pPr>
            <w:r>
              <w:rPr>
                <w:rFonts w:hint="eastAsia" w:ascii="宋体" w:hAnsi="宋体"/>
                <w:kern w:val="0"/>
                <w:szCs w:val="21"/>
              </w:rPr>
              <w:t>大写：</w:t>
            </w:r>
          </w:p>
          <w:p w14:paraId="5E3B23B4">
            <w:pPr>
              <w:widowControl/>
              <w:adjustRightInd w:val="0"/>
              <w:snapToGrid w:val="0"/>
              <w:rPr>
                <w:rFonts w:ascii="宋体" w:hAnsi="宋体"/>
                <w:kern w:val="0"/>
                <w:szCs w:val="21"/>
              </w:rPr>
            </w:pPr>
          </w:p>
          <w:p w14:paraId="33694617">
            <w:pPr>
              <w:widowControl/>
              <w:adjustRightInd w:val="0"/>
              <w:snapToGrid w:val="0"/>
              <w:rPr>
                <w:rFonts w:ascii="宋体" w:hAnsi="宋体"/>
                <w:kern w:val="0"/>
                <w:szCs w:val="21"/>
              </w:rPr>
            </w:pPr>
            <w:r>
              <w:rPr>
                <w:rFonts w:hint="eastAsia" w:ascii="宋体" w:hAnsi="宋体"/>
                <w:kern w:val="0"/>
                <w:szCs w:val="21"/>
              </w:rPr>
              <w:t>小写：</w:t>
            </w:r>
          </w:p>
        </w:tc>
      </w:tr>
      <w:tr w14:paraId="044AB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vAlign w:val="center"/>
          </w:tcPr>
          <w:p w14:paraId="1E6D1B62">
            <w:pPr>
              <w:widowControl/>
              <w:adjustRightInd w:val="0"/>
              <w:snapToGrid w:val="0"/>
              <w:jc w:val="center"/>
              <w:rPr>
                <w:rFonts w:ascii="宋体" w:hAnsi="宋体"/>
                <w:kern w:val="0"/>
                <w:szCs w:val="21"/>
              </w:rPr>
            </w:pPr>
            <w:r>
              <w:rPr>
                <w:rFonts w:hint="eastAsia" w:ascii="宋体" w:hAnsi="宋体"/>
                <w:kern w:val="0"/>
                <w:szCs w:val="21"/>
              </w:rPr>
              <w:t>4</w:t>
            </w:r>
          </w:p>
        </w:tc>
        <w:tc>
          <w:tcPr>
            <w:tcW w:w="2715" w:type="dxa"/>
            <w:vAlign w:val="center"/>
          </w:tcPr>
          <w:p w14:paraId="0D754100">
            <w:pPr>
              <w:widowControl/>
              <w:adjustRightInd w:val="0"/>
              <w:snapToGrid w:val="0"/>
              <w:jc w:val="center"/>
              <w:rPr>
                <w:rFonts w:ascii="宋体" w:hAnsi="宋体"/>
                <w:kern w:val="0"/>
                <w:szCs w:val="21"/>
              </w:rPr>
            </w:pPr>
            <w:r>
              <w:rPr>
                <w:rFonts w:hint="eastAsia" w:ascii="宋体" w:hAnsi="宋体"/>
                <w:kern w:val="0"/>
                <w:szCs w:val="21"/>
              </w:rPr>
              <w:t>供货期限</w:t>
            </w:r>
          </w:p>
        </w:tc>
        <w:tc>
          <w:tcPr>
            <w:tcW w:w="6095" w:type="dxa"/>
            <w:vAlign w:val="center"/>
          </w:tcPr>
          <w:p w14:paraId="6CC24A4B">
            <w:pPr>
              <w:widowControl/>
              <w:adjustRightInd w:val="0"/>
              <w:snapToGrid w:val="0"/>
              <w:rPr>
                <w:rFonts w:ascii="宋体" w:hAnsi="宋体"/>
                <w:kern w:val="0"/>
                <w:szCs w:val="21"/>
              </w:rPr>
            </w:pPr>
            <w:r>
              <w:rPr>
                <w:rFonts w:hint="eastAsia" w:ascii="宋体" w:hAnsi="宋体"/>
                <w:kern w:val="0"/>
                <w:szCs w:val="21"/>
              </w:rPr>
              <w:t>响应招标文件要求</w:t>
            </w:r>
          </w:p>
        </w:tc>
      </w:tr>
      <w:tr w14:paraId="319E9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vAlign w:val="center"/>
          </w:tcPr>
          <w:p w14:paraId="363E7B70">
            <w:pPr>
              <w:widowControl/>
              <w:adjustRightInd w:val="0"/>
              <w:snapToGrid w:val="0"/>
              <w:jc w:val="center"/>
              <w:rPr>
                <w:rFonts w:ascii="宋体" w:hAnsi="宋体"/>
                <w:kern w:val="0"/>
                <w:szCs w:val="21"/>
              </w:rPr>
            </w:pPr>
            <w:r>
              <w:rPr>
                <w:rFonts w:hint="eastAsia" w:ascii="宋体" w:hAnsi="宋体"/>
                <w:kern w:val="0"/>
                <w:szCs w:val="21"/>
              </w:rPr>
              <w:t>…</w:t>
            </w:r>
          </w:p>
        </w:tc>
        <w:tc>
          <w:tcPr>
            <w:tcW w:w="2715" w:type="dxa"/>
            <w:vAlign w:val="center"/>
          </w:tcPr>
          <w:p w14:paraId="5978D9A7">
            <w:pPr>
              <w:widowControl/>
              <w:adjustRightInd w:val="0"/>
              <w:snapToGrid w:val="0"/>
              <w:jc w:val="center"/>
              <w:rPr>
                <w:rFonts w:ascii="宋体" w:hAnsi="宋体"/>
                <w:kern w:val="0"/>
                <w:szCs w:val="21"/>
              </w:rPr>
            </w:pPr>
          </w:p>
        </w:tc>
        <w:tc>
          <w:tcPr>
            <w:tcW w:w="6095" w:type="dxa"/>
            <w:vAlign w:val="center"/>
          </w:tcPr>
          <w:p w14:paraId="756A9573">
            <w:pPr>
              <w:widowControl/>
              <w:adjustRightInd w:val="0"/>
              <w:snapToGrid w:val="0"/>
              <w:jc w:val="center"/>
              <w:rPr>
                <w:rFonts w:ascii="宋体" w:hAnsi="宋体"/>
                <w:kern w:val="0"/>
                <w:szCs w:val="21"/>
              </w:rPr>
            </w:pPr>
          </w:p>
        </w:tc>
      </w:tr>
    </w:tbl>
    <w:p w14:paraId="020EFDD1">
      <w:pPr>
        <w:widowControl/>
        <w:spacing w:line="200" w:lineRule="atLeast"/>
        <w:rPr>
          <w:rFonts w:ascii="宋体" w:hAnsi="宋体"/>
          <w:kern w:val="0"/>
          <w:szCs w:val="21"/>
        </w:rPr>
      </w:pPr>
    </w:p>
    <w:p w14:paraId="5B769DAC">
      <w:pPr>
        <w:widowControl/>
        <w:spacing w:before="18" w:line="280" w:lineRule="atLeast"/>
        <w:rPr>
          <w:rFonts w:ascii="宋体" w:hAnsi="宋体"/>
          <w:kern w:val="0"/>
          <w:szCs w:val="21"/>
        </w:rPr>
      </w:pPr>
    </w:p>
    <w:p w14:paraId="2170CA0D">
      <w:pPr>
        <w:widowControl/>
        <w:spacing w:line="360" w:lineRule="auto"/>
        <w:ind w:left="2977" w:right="-20"/>
        <w:rPr>
          <w:rFonts w:ascii="宋体" w:hAnsi="宋体"/>
          <w:b/>
          <w:szCs w:val="21"/>
        </w:rPr>
      </w:pPr>
    </w:p>
    <w:p w14:paraId="27B7D523">
      <w:pPr>
        <w:widowControl/>
        <w:spacing w:line="360" w:lineRule="auto"/>
        <w:ind w:left="2977" w:right="-20"/>
        <w:rPr>
          <w:rFonts w:ascii="宋体" w:hAnsi="宋体"/>
          <w:b/>
          <w:szCs w:val="21"/>
        </w:rPr>
      </w:pPr>
    </w:p>
    <w:p w14:paraId="5830EDEE">
      <w:pPr>
        <w:widowControl/>
        <w:spacing w:line="360" w:lineRule="auto"/>
        <w:ind w:left="2977" w:right="-20" w:firstLine="3795" w:firstLineChars="1800"/>
        <w:rPr>
          <w:rFonts w:ascii="宋体" w:hAnsi="宋体"/>
          <w:b/>
          <w:szCs w:val="21"/>
        </w:rPr>
      </w:pPr>
      <w:r>
        <w:rPr>
          <w:rFonts w:hint="eastAsia" w:ascii="宋体" w:hAnsi="宋体"/>
          <w:b/>
          <w:szCs w:val="21"/>
        </w:rPr>
        <w:t>投标供应商（盖章）：</w:t>
      </w:r>
    </w:p>
    <w:p w14:paraId="7E95AFBA">
      <w:pPr>
        <w:widowControl/>
        <w:spacing w:line="360" w:lineRule="auto"/>
        <w:ind w:left="2977" w:right="-20"/>
        <w:rPr>
          <w:rFonts w:ascii="宋体" w:hAnsi="宋体"/>
          <w:b/>
          <w:szCs w:val="21"/>
        </w:rPr>
      </w:pPr>
    </w:p>
    <w:p w14:paraId="5770AD24">
      <w:pPr>
        <w:pStyle w:val="3"/>
        <w:widowControl/>
        <w:spacing w:before="120" w:after="120" w:line="240" w:lineRule="auto"/>
        <w:jc w:val="center"/>
        <w:rPr>
          <w:rStyle w:val="27"/>
          <w:rFonts w:hint="eastAsia" w:ascii="宋体" w:hAnsi="宋体" w:eastAsia="宋体" w:cs="宋体"/>
          <w:b/>
          <w:bCs w:val="0"/>
          <w:color w:val="auto"/>
          <w:sz w:val="30"/>
          <w:szCs w:val="30"/>
          <w:highlight w:val="none"/>
        </w:rPr>
      </w:pPr>
    </w:p>
    <w:p w14:paraId="54C66800">
      <w:pPr>
        <w:pStyle w:val="3"/>
        <w:widowControl/>
        <w:spacing w:before="120" w:after="120" w:line="240" w:lineRule="auto"/>
        <w:jc w:val="both"/>
        <w:rPr>
          <w:rStyle w:val="27"/>
          <w:rFonts w:hint="eastAsia" w:ascii="宋体" w:hAnsi="宋体" w:eastAsia="宋体" w:cs="宋体"/>
          <w:b/>
          <w:bCs w:val="0"/>
          <w:color w:val="auto"/>
          <w:sz w:val="30"/>
          <w:szCs w:val="30"/>
          <w:highlight w:val="none"/>
        </w:rPr>
      </w:pPr>
    </w:p>
    <w:p w14:paraId="323E4569">
      <w:pPr>
        <w:pStyle w:val="3"/>
        <w:widowControl/>
        <w:spacing w:before="120" w:after="120" w:line="240" w:lineRule="auto"/>
        <w:jc w:val="both"/>
        <w:rPr>
          <w:rStyle w:val="27"/>
          <w:rFonts w:hint="eastAsia" w:ascii="宋体" w:hAnsi="宋体" w:cs="宋体"/>
          <w:b/>
          <w:bCs w:val="0"/>
          <w:color w:val="auto"/>
          <w:sz w:val="30"/>
          <w:szCs w:val="30"/>
          <w:highlight w:val="none"/>
        </w:rPr>
      </w:pPr>
    </w:p>
    <w:p w14:paraId="429A290B">
      <w:pPr>
        <w:pStyle w:val="3"/>
        <w:widowControl/>
        <w:spacing w:before="120" w:after="120" w:line="240" w:lineRule="auto"/>
        <w:jc w:val="both"/>
        <w:rPr>
          <w:rStyle w:val="27"/>
          <w:rFonts w:hint="eastAsia" w:ascii="宋体" w:hAnsi="宋体" w:cs="宋体"/>
          <w:b/>
          <w:bCs w:val="0"/>
          <w:color w:val="auto"/>
          <w:sz w:val="30"/>
          <w:szCs w:val="30"/>
          <w:highlight w:val="none"/>
        </w:rPr>
      </w:pPr>
    </w:p>
    <w:p w14:paraId="5B74C0D5">
      <w:pPr>
        <w:rPr>
          <w:rStyle w:val="27"/>
          <w:rFonts w:hint="eastAsia" w:ascii="宋体" w:hAnsi="宋体" w:cs="宋体"/>
          <w:b/>
          <w:bCs w:val="0"/>
          <w:color w:val="auto"/>
          <w:sz w:val="30"/>
          <w:szCs w:val="30"/>
          <w:highlight w:val="none"/>
        </w:rPr>
      </w:pPr>
    </w:p>
    <w:p w14:paraId="73FD284A">
      <w:pPr>
        <w:rPr>
          <w:rStyle w:val="27"/>
          <w:rFonts w:hint="eastAsia" w:ascii="宋体" w:hAnsi="宋体" w:cs="宋体"/>
          <w:b/>
          <w:bCs w:val="0"/>
          <w:color w:val="auto"/>
          <w:sz w:val="30"/>
          <w:szCs w:val="30"/>
          <w:highlight w:val="none"/>
        </w:rPr>
      </w:pPr>
    </w:p>
    <w:p w14:paraId="67F6AE68">
      <w:pPr>
        <w:rPr>
          <w:rStyle w:val="27"/>
          <w:rFonts w:hint="eastAsia" w:ascii="宋体" w:hAnsi="宋体" w:cs="宋体"/>
          <w:b/>
          <w:bCs w:val="0"/>
          <w:color w:val="auto"/>
          <w:sz w:val="30"/>
          <w:szCs w:val="30"/>
          <w:highlight w:val="none"/>
        </w:rPr>
      </w:pPr>
    </w:p>
    <w:p w14:paraId="23D428A2">
      <w:pPr>
        <w:pStyle w:val="3"/>
        <w:widowControl/>
        <w:spacing w:before="120" w:after="120" w:line="240" w:lineRule="auto"/>
        <w:jc w:val="center"/>
        <w:rPr>
          <w:rStyle w:val="27"/>
          <w:rFonts w:hint="eastAsia" w:ascii="宋体" w:hAnsi="宋体" w:cs="宋体"/>
          <w:b/>
          <w:bCs w:val="0"/>
          <w:color w:val="auto"/>
          <w:sz w:val="30"/>
          <w:szCs w:val="30"/>
          <w:highlight w:val="none"/>
        </w:rPr>
      </w:pPr>
    </w:p>
    <w:p w14:paraId="57C975DB">
      <w:pPr>
        <w:pStyle w:val="3"/>
        <w:widowControl/>
        <w:spacing w:before="120" w:after="120" w:line="240" w:lineRule="auto"/>
        <w:jc w:val="center"/>
        <w:rPr>
          <w:rStyle w:val="27"/>
          <w:rFonts w:hint="eastAsia" w:ascii="宋体" w:hAnsi="宋体" w:cs="宋体"/>
          <w:b/>
          <w:bCs w:val="0"/>
          <w:color w:val="auto"/>
          <w:sz w:val="30"/>
          <w:szCs w:val="30"/>
          <w:highlight w:val="none"/>
        </w:rPr>
      </w:pPr>
    </w:p>
    <w:p w14:paraId="12434595">
      <w:pPr>
        <w:pStyle w:val="3"/>
        <w:widowControl/>
        <w:spacing w:before="120" w:after="120" w:line="240" w:lineRule="auto"/>
        <w:jc w:val="center"/>
        <w:rPr>
          <w:rStyle w:val="27"/>
          <w:rFonts w:hint="eastAsia" w:ascii="宋体" w:hAnsi="宋体" w:cs="宋体"/>
          <w:b/>
          <w:bCs w:val="0"/>
          <w:color w:val="auto"/>
          <w:sz w:val="30"/>
          <w:szCs w:val="30"/>
          <w:highlight w:val="none"/>
        </w:rPr>
      </w:pPr>
    </w:p>
    <w:p w14:paraId="07248C8E">
      <w:pPr>
        <w:pStyle w:val="3"/>
        <w:widowControl/>
        <w:spacing w:before="120" w:after="120" w:line="240" w:lineRule="auto"/>
        <w:jc w:val="center"/>
        <w:rPr>
          <w:rStyle w:val="27"/>
          <w:rFonts w:ascii="宋体" w:hAnsi="宋体" w:eastAsia="宋体" w:cs="宋体"/>
          <w:b/>
          <w:bCs/>
          <w:color w:val="auto"/>
          <w:sz w:val="30"/>
          <w:szCs w:val="30"/>
          <w:highlight w:val="none"/>
        </w:rPr>
      </w:pPr>
      <w:r>
        <w:rPr>
          <w:rStyle w:val="27"/>
          <w:rFonts w:hint="eastAsia" w:ascii="宋体" w:hAnsi="宋体" w:cs="宋体"/>
          <w:b/>
          <w:bCs w:val="0"/>
          <w:color w:val="auto"/>
          <w:sz w:val="30"/>
          <w:szCs w:val="30"/>
          <w:highlight w:val="none"/>
        </w:rPr>
        <w:t>二</w:t>
      </w:r>
      <w:r>
        <w:rPr>
          <w:rStyle w:val="27"/>
          <w:rFonts w:hint="eastAsia" w:ascii="宋体" w:hAnsi="宋体" w:eastAsia="宋体" w:cs="宋体"/>
          <w:b/>
          <w:bCs w:val="0"/>
          <w:color w:val="auto"/>
          <w:sz w:val="30"/>
          <w:szCs w:val="30"/>
          <w:highlight w:val="none"/>
        </w:rPr>
        <w:t>、</w:t>
      </w:r>
      <w:r>
        <w:rPr>
          <w:rStyle w:val="27"/>
          <w:rFonts w:hint="eastAsia" w:ascii="宋体" w:hAnsi="宋体" w:eastAsia="宋体" w:cs="宋体"/>
          <w:b/>
          <w:bCs/>
          <w:color w:val="auto"/>
          <w:sz w:val="30"/>
          <w:szCs w:val="30"/>
          <w:highlight w:val="none"/>
        </w:rPr>
        <w:t>商务条款偏离表</w:t>
      </w:r>
    </w:p>
    <w:tbl>
      <w:tblPr>
        <w:tblStyle w:val="13"/>
        <w:tblW w:w="9978" w:type="dxa"/>
        <w:tblInd w:w="0" w:type="dxa"/>
        <w:tblLayout w:type="fixed"/>
        <w:tblCellMar>
          <w:top w:w="0" w:type="dxa"/>
          <w:left w:w="108" w:type="dxa"/>
          <w:bottom w:w="0" w:type="dxa"/>
          <w:right w:w="108" w:type="dxa"/>
        </w:tblCellMar>
      </w:tblPr>
      <w:tblGrid>
        <w:gridCol w:w="738"/>
        <w:gridCol w:w="1370"/>
        <w:gridCol w:w="2382"/>
        <w:gridCol w:w="2553"/>
        <w:gridCol w:w="1570"/>
        <w:gridCol w:w="1365"/>
      </w:tblGrid>
      <w:tr w14:paraId="1C349D56">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1D0DD427">
            <w:pPr>
              <w:widowControl/>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370" w:type="dxa"/>
            <w:tcBorders>
              <w:top w:val="single" w:color="000000" w:sz="4" w:space="0"/>
              <w:left w:val="nil"/>
              <w:bottom w:val="single" w:color="000000" w:sz="4" w:space="0"/>
              <w:right w:val="single" w:color="000000" w:sz="4" w:space="0"/>
            </w:tcBorders>
            <w:noWrap w:val="0"/>
            <w:vAlign w:val="center"/>
          </w:tcPr>
          <w:p w14:paraId="4FD179B0">
            <w:pPr>
              <w:widowControl/>
              <w:jc w:val="center"/>
              <w:rPr>
                <w:rFonts w:ascii="宋体" w:hAnsi="宋体" w:cs="宋体"/>
                <w:b/>
                <w:color w:val="auto"/>
                <w:szCs w:val="21"/>
                <w:highlight w:val="none"/>
              </w:rPr>
            </w:pPr>
            <w:r>
              <w:rPr>
                <w:rFonts w:hint="eastAsia" w:ascii="宋体" w:hAnsi="宋体" w:cs="宋体"/>
                <w:b/>
                <w:color w:val="auto"/>
                <w:szCs w:val="21"/>
                <w:highlight w:val="none"/>
              </w:rPr>
              <w:t>项目</w:t>
            </w:r>
          </w:p>
        </w:tc>
        <w:tc>
          <w:tcPr>
            <w:tcW w:w="2382" w:type="dxa"/>
            <w:tcBorders>
              <w:top w:val="single" w:color="000000" w:sz="4" w:space="0"/>
              <w:left w:val="nil"/>
              <w:bottom w:val="single" w:color="000000" w:sz="4" w:space="0"/>
              <w:right w:val="single" w:color="000000" w:sz="4" w:space="0"/>
            </w:tcBorders>
            <w:noWrap w:val="0"/>
            <w:vAlign w:val="center"/>
          </w:tcPr>
          <w:p w14:paraId="23F2177B">
            <w:pPr>
              <w:widowControl/>
              <w:jc w:val="center"/>
              <w:rPr>
                <w:rFonts w:ascii="宋体" w:hAnsi="宋体" w:cs="宋体"/>
                <w:b/>
                <w:color w:val="auto"/>
                <w:szCs w:val="21"/>
                <w:highlight w:val="none"/>
              </w:rPr>
            </w:pPr>
            <w:r>
              <w:rPr>
                <w:rFonts w:hint="eastAsia" w:ascii="宋体" w:hAnsi="宋体" w:cs="宋体"/>
                <w:b/>
                <w:color w:val="auto"/>
                <w:szCs w:val="21"/>
                <w:highlight w:val="none"/>
              </w:rPr>
              <w:t>招标文件的条款</w:t>
            </w:r>
          </w:p>
        </w:tc>
        <w:tc>
          <w:tcPr>
            <w:tcW w:w="2553" w:type="dxa"/>
            <w:tcBorders>
              <w:top w:val="single" w:color="000000" w:sz="4" w:space="0"/>
              <w:left w:val="nil"/>
              <w:bottom w:val="single" w:color="000000" w:sz="4" w:space="0"/>
              <w:right w:val="single" w:color="000000" w:sz="4" w:space="0"/>
            </w:tcBorders>
            <w:noWrap w:val="0"/>
            <w:vAlign w:val="center"/>
          </w:tcPr>
          <w:p w14:paraId="68D64E56">
            <w:pPr>
              <w:widowControl/>
              <w:jc w:val="center"/>
              <w:rPr>
                <w:rFonts w:ascii="宋体" w:hAnsi="宋体" w:cs="宋体"/>
                <w:b/>
                <w:color w:val="auto"/>
                <w:szCs w:val="21"/>
                <w:highlight w:val="none"/>
              </w:rPr>
            </w:pPr>
            <w:r>
              <w:rPr>
                <w:rFonts w:hint="eastAsia" w:ascii="宋体" w:hAnsi="宋体" w:cs="宋体"/>
                <w:b/>
                <w:color w:val="auto"/>
                <w:szCs w:val="21"/>
                <w:highlight w:val="none"/>
              </w:rPr>
              <w:t>投标文件的条款</w:t>
            </w:r>
          </w:p>
        </w:tc>
        <w:tc>
          <w:tcPr>
            <w:tcW w:w="1570" w:type="dxa"/>
            <w:tcBorders>
              <w:top w:val="single" w:color="000000" w:sz="4" w:space="0"/>
              <w:left w:val="nil"/>
              <w:bottom w:val="single" w:color="000000" w:sz="4" w:space="0"/>
              <w:right w:val="single" w:color="000000" w:sz="4" w:space="0"/>
            </w:tcBorders>
            <w:noWrap w:val="0"/>
            <w:vAlign w:val="center"/>
          </w:tcPr>
          <w:p w14:paraId="5E326420">
            <w:pPr>
              <w:widowControl/>
              <w:jc w:val="center"/>
              <w:rPr>
                <w:rFonts w:ascii="宋体" w:hAnsi="宋体" w:cs="宋体"/>
                <w:b/>
                <w:color w:val="auto"/>
                <w:szCs w:val="21"/>
                <w:highlight w:val="none"/>
              </w:rPr>
            </w:pPr>
            <w:r>
              <w:rPr>
                <w:rFonts w:hint="eastAsia" w:ascii="宋体" w:hAnsi="宋体" w:cs="宋体"/>
                <w:b/>
                <w:color w:val="auto"/>
                <w:szCs w:val="21"/>
                <w:highlight w:val="none"/>
              </w:rPr>
              <w:t>偏离说明</w:t>
            </w:r>
          </w:p>
        </w:tc>
        <w:tc>
          <w:tcPr>
            <w:tcW w:w="1365" w:type="dxa"/>
            <w:tcBorders>
              <w:top w:val="single" w:color="000000" w:sz="4" w:space="0"/>
              <w:left w:val="nil"/>
              <w:bottom w:val="single" w:color="000000" w:sz="4" w:space="0"/>
              <w:right w:val="single" w:color="000000" w:sz="4" w:space="0"/>
            </w:tcBorders>
            <w:noWrap w:val="0"/>
            <w:vAlign w:val="center"/>
          </w:tcPr>
          <w:p w14:paraId="5895A177">
            <w:pPr>
              <w:widowControl/>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5C3917E9">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25BB44DD">
            <w:pPr>
              <w:widowControl/>
              <w:jc w:val="center"/>
              <w:rPr>
                <w:rFonts w:ascii="宋体" w:hAnsi="宋体" w:cs="宋体"/>
                <w:color w:val="auto"/>
                <w:szCs w:val="21"/>
                <w:highlight w:val="none"/>
              </w:rPr>
            </w:pPr>
            <w:r>
              <w:rPr>
                <w:rFonts w:hint="eastAsia" w:ascii="宋体" w:hAnsi="宋体" w:cs="宋体"/>
                <w:color w:val="auto"/>
                <w:szCs w:val="21"/>
                <w:highlight w:val="none"/>
              </w:rPr>
              <w:t>1</w:t>
            </w:r>
          </w:p>
        </w:tc>
        <w:tc>
          <w:tcPr>
            <w:tcW w:w="1370" w:type="dxa"/>
            <w:tcBorders>
              <w:top w:val="single" w:color="000000" w:sz="4" w:space="0"/>
              <w:left w:val="nil"/>
              <w:bottom w:val="single" w:color="000000" w:sz="4" w:space="0"/>
              <w:right w:val="single" w:color="000000" w:sz="4" w:space="0"/>
            </w:tcBorders>
            <w:noWrap w:val="0"/>
            <w:vAlign w:val="center"/>
          </w:tcPr>
          <w:p w14:paraId="22B9A62C">
            <w:pPr>
              <w:widowControl/>
              <w:jc w:val="center"/>
              <w:rPr>
                <w:rFonts w:ascii="宋体" w:hAnsi="宋体" w:cs="宋体"/>
                <w:color w:val="auto"/>
                <w:szCs w:val="21"/>
                <w:highlight w:val="none"/>
              </w:rPr>
            </w:pPr>
            <w:r>
              <w:rPr>
                <w:rFonts w:hint="eastAsia" w:ascii="宋体" w:hAnsi="宋体" w:cs="宋体"/>
                <w:color w:val="auto"/>
                <w:szCs w:val="21"/>
                <w:highlight w:val="none"/>
              </w:rPr>
              <w:t>交货地点</w:t>
            </w:r>
          </w:p>
        </w:tc>
        <w:tc>
          <w:tcPr>
            <w:tcW w:w="2382" w:type="dxa"/>
            <w:tcBorders>
              <w:top w:val="single" w:color="000000" w:sz="4" w:space="0"/>
              <w:left w:val="nil"/>
              <w:bottom w:val="single" w:color="000000" w:sz="4" w:space="0"/>
              <w:right w:val="single" w:color="000000" w:sz="4" w:space="0"/>
            </w:tcBorders>
            <w:noWrap w:val="0"/>
            <w:vAlign w:val="center"/>
          </w:tcPr>
          <w:p w14:paraId="7FA8C5EC">
            <w:pPr>
              <w:widowControl/>
              <w:jc w:val="center"/>
              <w:rPr>
                <w:rFonts w:ascii="宋体" w:hAnsi="宋体" w:cs="宋体"/>
                <w:color w:val="auto"/>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0A4AB33C">
            <w:pPr>
              <w:widowControl/>
              <w:jc w:val="center"/>
              <w:rPr>
                <w:rFonts w:ascii="宋体" w:hAnsi="宋体" w:cs="宋体"/>
                <w:color w:val="auto"/>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10D546F3">
            <w:pPr>
              <w:widowControl/>
              <w:jc w:val="center"/>
              <w:rPr>
                <w:rFonts w:ascii="宋体" w:hAnsi="宋体" w:cs="宋体"/>
                <w:color w:val="auto"/>
                <w:szCs w:val="21"/>
                <w:highlight w:val="none"/>
              </w:rPr>
            </w:pPr>
            <w:r>
              <w:rPr>
                <w:rFonts w:hint="eastAsia" w:ascii="宋体" w:hAnsi="宋体" w:cs="宋体"/>
                <w:color w:val="auto"/>
                <w:szCs w:val="21"/>
                <w:highlight w:val="none"/>
              </w:rPr>
              <w:t>无偏离</w:t>
            </w:r>
          </w:p>
          <w:p w14:paraId="503C533A">
            <w:pPr>
              <w:widowControl/>
              <w:jc w:val="center"/>
              <w:rPr>
                <w:rFonts w:ascii="宋体" w:hAnsi="宋体" w:cs="宋体"/>
                <w:color w:val="auto"/>
                <w:szCs w:val="21"/>
                <w:highlight w:val="none"/>
              </w:rPr>
            </w:pPr>
            <w:r>
              <w:rPr>
                <w:rFonts w:hint="eastAsia" w:ascii="宋体" w:hAnsi="宋体" w:cs="宋体"/>
                <w:color w:val="auto"/>
                <w:szCs w:val="21"/>
                <w:highlight w:val="none"/>
              </w:rPr>
              <w:t>正偏离</w:t>
            </w:r>
          </w:p>
          <w:p w14:paraId="55339551">
            <w:pPr>
              <w:widowControl/>
              <w:jc w:val="center"/>
              <w:rPr>
                <w:rFonts w:ascii="宋体" w:hAnsi="宋体" w:cs="宋体"/>
                <w:color w:val="auto"/>
                <w:szCs w:val="21"/>
                <w:highlight w:val="none"/>
              </w:rPr>
            </w:pPr>
            <w:r>
              <w:rPr>
                <w:rFonts w:hint="eastAsia" w:ascii="宋体" w:hAnsi="宋体" w:cs="宋体"/>
                <w:color w:val="auto"/>
                <w:szCs w:val="21"/>
                <w:highlight w:val="none"/>
              </w:rPr>
              <w:t>负偏离</w:t>
            </w:r>
          </w:p>
        </w:tc>
        <w:tc>
          <w:tcPr>
            <w:tcW w:w="1365" w:type="dxa"/>
            <w:tcBorders>
              <w:top w:val="single" w:color="000000" w:sz="4" w:space="0"/>
              <w:left w:val="nil"/>
              <w:bottom w:val="single" w:color="000000" w:sz="4" w:space="0"/>
              <w:right w:val="single" w:color="000000" w:sz="4" w:space="0"/>
            </w:tcBorders>
            <w:noWrap w:val="0"/>
            <w:vAlign w:val="center"/>
          </w:tcPr>
          <w:p w14:paraId="2EB516A6">
            <w:pPr>
              <w:widowControl/>
              <w:jc w:val="center"/>
              <w:rPr>
                <w:rFonts w:ascii="宋体" w:hAnsi="宋体" w:cs="宋体"/>
                <w:color w:val="auto"/>
                <w:szCs w:val="21"/>
                <w:highlight w:val="none"/>
              </w:rPr>
            </w:pPr>
          </w:p>
        </w:tc>
      </w:tr>
      <w:tr w14:paraId="0DC05C91">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0BB5F4E">
            <w:pPr>
              <w:widowControl/>
              <w:jc w:val="center"/>
              <w:rPr>
                <w:rFonts w:ascii="宋体" w:hAnsi="宋体" w:cs="宋体"/>
                <w:color w:val="auto"/>
                <w:szCs w:val="21"/>
                <w:highlight w:val="none"/>
              </w:rPr>
            </w:pPr>
            <w:r>
              <w:rPr>
                <w:rFonts w:hint="eastAsia" w:ascii="宋体" w:hAnsi="宋体" w:cs="宋体"/>
                <w:color w:val="auto"/>
                <w:szCs w:val="21"/>
                <w:highlight w:val="none"/>
              </w:rPr>
              <w:t>2</w:t>
            </w:r>
          </w:p>
        </w:tc>
        <w:tc>
          <w:tcPr>
            <w:tcW w:w="1370" w:type="dxa"/>
            <w:tcBorders>
              <w:top w:val="single" w:color="000000" w:sz="4" w:space="0"/>
              <w:left w:val="nil"/>
              <w:bottom w:val="single" w:color="000000" w:sz="4" w:space="0"/>
              <w:right w:val="single" w:color="000000" w:sz="4" w:space="0"/>
            </w:tcBorders>
            <w:noWrap w:val="0"/>
            <w:vAlign w:val="center"/>
          </w:tcPr>
          <w:p w14:paraId="1204DDAF">
            <w:pPr>
              <w:widowControl/>
              <w:jc w:val="center"/>
              <w:rPr>
                <w:rFonts w:ascii="宋体" w:hAnsi="宋体" w:cs="宋体"/>
                <w:color w:val="auto"/>
                <w:szCs w:val="21"/>
                <w:highlight w:val="none"/>
              </w:rPr>
            </w:pPr>
            <w:r>
              <w:rPr>
                <w:rFonts w:hint="eastAsia" w:ascii="宋体" w:hAnsi="宋体" w:cs="宋体"/>
                <w:color w:val="auto"/>
                <w:szCs w:val="21"/>
                <w:highlight w:val="none"/>
              </w:rPr>
              <w:t>交货期</w:t>
            </w:r>
          </w:p>
        </w:tc>
        <w:tc>
          <w:tcPr>
            <w:tcW w:w="2382" w:type="dxa"/>
            <w:tcBorders>
              <w:top w:val="single" w:color="000000" w:sz="4" w:space="0"/>
              <w:left w:val="nil"/>
              <w:bottom w:val="single" w:color="000000" w:sz="4" w:space="0"/>
              <w:right w:val="single" w:color="000000" w:sz="4" w:space="0"/>
            </w:tcBorders>
            <w:noWrap w:val="0"/>
            <w:vAlign w:val="center"/>
          </w:tcPr>
          <w:p w14:paraId="256C4D93">
            <w:pPr>
              <w:widowControl/>
              <w:jc w:val="center"/>
              <w:rPr>
                <w:rFonts w:ascii="宋体" w:hAnsi="宋体" w:cs="宋体"/>
                <w:color w:val="auto"/>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195D6D06">
            <w:pPr>
              <w:widowControl/>
              <w:jc w:val="center"/>
              <w:rPr>
                <w:rFonts w:ascii="宋体" w:hAnsi="宋体" w:cs="宋体"/>
                <w:color w:val="auto"/>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023018E3">
            <w:pPr>
              <w:widowControl/>
              <w:jc w:val="center"/>
              <w:rPr>
                <w:rFonts w:ascii="宋体" w:hAnsi="宋体" w:cs="宋体"/>
                <w:color w:val="auto"/>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0B8F0BEF">
            <w:pPr>
              <w:widowControl/>
              <w:jc w:val="center"/>
              <w:rPr>
                <w:rFonts w:ascii="宋体" w:hAnsi="宋体" w:cs="宋体"/>
                <w:color w:val="auto"/>
                <w:szCs w:val="21"/>
                <w:highlight w:val="none"/>
              </w:rPr>
            </w:pPr>
          </w:p>
        </w:tc>
      </w:tr>
      <w:tr w14:paraId="15A54827">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2CC85EF3">
            <w:pPr>
              <w:widowControl/>
              <w:jc w:val="center"/>
              <w:rPr>
                <w:rFonts w:ascii="宋体" w:hAnsi="宋体" w:cs="宋体"/>
                <w:color w:val="auto"/>
                <w:szCs w:val="21"/>
                <w:highlight w:val="none"/>
              </w:rPr>
            </w:pPr>
            <w:r>
              <w:rPr>
                <w:rFonts w:hint="eastAsia" w:ascii="宋体" w:hAnsi="宋体" w:cs="宋体"/>
                <w:color w:val="auto"/>
                <w:szCs w:val="21"/>
                <w:highlight w:val="none"/>
              </w:rPr>
              <w:t>3</w:t>
            </w:r>
          </w:p>
        </w:tc>
        <w:tc>
          <w:tcPr>
            <w:tcW w:w="1370" w:type="dxa"/>
            <w:tcBorders>
              <w:top w:val="single" w:color="000000" w:sz="4" w:space="0"/>
              <w:left w:val="nil"/>
              <w:bottom w:val="single" w:color="000000" w:sz="4" w:space="0"/>
              <w:right w:val="single" w:color="000000" w:sz="4" w:space="0"/>
            </w:tcBorders>
            <w:noWrap w:val="0"/>
            <w:vAlign w:val="center"/>
          </w:tcPr>
          <w:p w14:paraId="6054CB93">
            <w:pPr>
              <w:widowControl/>
              <w:jc w:val="center"/>
              <w:rPr>
                <w:rFonts w:ascii="宋体" w:hAnsi="宋体" w:cs="宋体"/>
                <w:color w:val="auto"/>
                <w:szCs w:val="21"/>
                <w:highlight w:val="none"/>
              </w:rPr>
            </w:pPr>
            <w:r>
              <w:rPr>
                <w:rFonts w:hint="eastAsia" w:ascii="宋体" w:hAnsi="宋体" w:cs="宋体"/>
                <w:color w:val="auto"/>
                <w:szCs w:val="21"/>
                <w:highlight w:val="none"/>
              </w:rPr>
              <w:t>质保期</w:t>
            </w:r>
          </w:p>
        </w:tc>
        <w:tc>
          <w:tcPr>
            <w:tcW w:w="2382" w:type="dxa"/>
            <w:tcBorders>
              <w:top w:val="single" w:color="000000" w:sz="4" w:space="0"/>
              <w:left w:val="nil"/>
              <w:bottom w:val="single" w:color="000000" w:sz="4" w:space="0"/>
              <w:right w:val="single" w:color="000000" w:sz="4" w:space="0"/>
            </w:tcBorders>
            <w:noWrap w:val="0"/>
            <w:vAlign w:val="center"/>
          </w:tcPr>
          <w:p w14:paraId="167A373F">
            <w:pPr>
              <w:widowControl/>
              <w:jc w:val="center"/>
              <w:rPr>
                <w:rFonts w:ascii="宋体" w:hAnsi="宋体" w:cs="宋体"/>
                <w:color w:val="auto"/>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4360C794">
            <w:pPr>
              <w:widowControl/>
              <w:jc w:val="center"/>
              <w:rPr>
                <w:rFonts w:ascii="宋体" w:hAnsi="宋体" w:cs="宋体"/>
                <w:color w:val="auto"/>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63BB4AB4">
            <w:pPr>
              <w:widowControl/>
              <w:jc w:val="center"/>
              <w:rPr>
                <w:rFonts w:ascii="宋体" w:hAnsi="宋体" w:cs="宋体"/>
                <w:color w:val="auto"/>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1C584F48">
            <w:pPr>
              <w:widowControl/>
              <w:jc w:val="center"/>
              <w:rPr>
                <w:rFonts w:ascii="宋体" w:hAnsi="宋体" w:cs="宋体"/>
                <w:color w:val="auto"/>
                <w:szCs w:val="21"/>
                <w:highlight w:val="none"/>
              </w:rPr>
            </w:pPr>
          </w:p>
        </w:tc>
      </w:tr>
      <w:tr w14:paraId="5AE164F9">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3334B705">
            <w:pPr>
              <w:widowControl/>
              <w:jc w:val="center"/>
              <w:rPr>
                <w:rFonts w:ascii="宋体" w:hAnsi="宋体" w:cs="宋体"/>
                <w:color w:val="auto"/>
                <w:szCs w:val="21"/>
                <w:highlight w:val="none"/>
              </w:rPr>
            </w:pPr>
            <w:r>
              <w:rPr>
                <w:rFonts w:hint="eastAsia" w:ascii="宋体" w:hAnsi="宋体" w:cs="宋体"/>
                <w:color w:val="auto"/>
                <w:szCs w:val="21"/>
                <w:highlight w:val="none"/>
              </w:rPr>
              <w:t>4</w:t>
            </w:r>
          </w:p>
        </w:tc>
        <w:tc>
          <w:tcPr>
            <w:tcW w:w="1370" w:type="dxa"/>
            <w:tcBorders>
              <w:top w:val="single" w:color="000000" w:sz="4" w:space="0"/>
              <w:left w:val="nil"/>
              <w:bottom w:val="single" w:color="000000" w:sz="4" w:space="0"/>
              <w:right w:val="single" w:color="000000" w:sz="4" w:space="0"/>
            </w:tcBorders>
            <w:noWrap w:val="0"/>
            <w:vAlign w:val="center"/>
          </w:tcPr>
          <w:p w14:paraId="451164B7">
            <w:pPr>
              <w:widowControl/>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2382" w:type="dxa"/>
            <w:tcBorders>
              <w:top w:val="single" w:color="000000" w:sz="4" w:space="0"/>
              <w:left w:val="nil"/>
              <w:bottom w:val="single" w:color="000000" w:sz="4" w:space="0"/>
              <w:right w:val="single" w:color="000000" w:sz="4" w:space="0"/>
            </w:tcBorders>
            <w:noWrap w:val="0"/>
            <w:vAlign w:val="center"/>
          </w:tcPr>
          <w:p w14:paraId="44A539E7">
            <w:pPr>
              <w:widowControl/>
              <w:jc w:val="center"/>
              <w:rPr>
                <w:rFonts w:ascii="宋体" w:hAnsi="宋体" w:cs="宋体"/>
                <w:color w:val="auto"/>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1AE3944F">
            <w:pPr>
              <w:widowControl/>
              <w:jc w:val="center"/>
              <w:rPr>
                <w:rFonts w:ascii="宋体" w:hAnsi="宋体" w:cs="宋体"/>
                <w:color w:val="auto"/>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019D2656">
            <w:pPr>
              <w:widowControl/>
              <w:jc w:val="center"/>
              <w:rPr>
                <w:rFonts w:ascii="宋体" w:hAnsi="宋体" w:cs="宋体"/>
                <w:color w:val="auto"/>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17A2C221">
            <w:pPr>
              <w:widowControl/>
              <w:jc w:val="center"/>
              <w:rPr>
                <w:rFonts w:ascii="宋体" w:hAnsi="宋体" w:cs="宋体"/>
                <w:color w:val="auto"/>
                <w:szCs w:val="21"/>
                <w:highlight w:val="none"/>
              </w:rPr>
            </w:pPr>
          </w:p>
        </w:tc>
      </w:tr>
      <w:tr w14:paraId="6C4253E2">
        <w:tblPrEx>
          <w:tblCellMar>
            <w:top w:w="0" w:type="dxa"/>
            <w:left w:w="108" w:type="dxa"/>
            <w:bottom w:w="0" w:type="dxa"/>
            <w:right w:w="108" w:type="dxa"/>
          </w:tblCellMar>
        </w:tblPrEx>
        <w:trPr>
          <w:trHeight w:val="90"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17F84C7C">
            <w:pPr>
              <w:widowControl/>
              <w:jc w:val="center"/>
              <w:rPr>
                <w:rFonts w:ascii="宋体" w:hAnsi="宋体" w:cs="宋体"/>
                <w:color w:val="auto"/>
                <w:szCs w:val="21"/>
                <w:highlight w:val="none"/>
              </w:rPr>
            </w:pPr>
            <w:r>
              <w:rPr>
                <w:rFonts w:hint="eastAsia" w:ascii="宋体" w:hAnsi="宋体" w:cs="宋体"/>
                <w:color w:val="auto"/>
                <w:szCs w:val="21"/>
                <w:highlight w:val="none"/>
              </w:rPr>
              <w:t>5</w:t>
            </w:r>
          </w:p>
        </w:tc>
        <w:tc>
          <w:tcPr>
            <w:tcW w:w="1370" w:type="dxa"/>
            <w:tcBorders>
              <w:top w:val="single" w:color="000000" w:sz="4" w:space="0"/>
              <w:left w:val="nil"/>
              <w:bottom w:val="single" w:color="000000" w:sz="4" w:space="0"/>
              <w:right w:val="single" w:color="000000" w:sz="4" w:space="0"/>
            </w:tcBorders>
            <w:noWrap w:val="0"/>
            <w:vAlign w:val="center"/>
          </w:tcPr>
          <w:p w14:paraId="7511D220">
            <w:pPr>
              <w:widowControl/>
              <w:jc w:val="center"/>
              <w:rPr>
                <w:rFonts w:ascii="宋体" w:hAnsi="宋体" w:cs="宋体"/>
                <w:color w:val="auto"/>
                <w:szCs w:val="21"/>
                <w:highlight w:val="none"/>
              </w:rPr>
            </w:pPr>
            <w:r>
              <w:rPr>
                <w:rFonts w:hint="eastAsia" w:ascii="宋体" w:hAnsi="宋体" w:cs="宋体"/>
                <w:color w:val="auto"/>
                <w:szCs w:val="21"/>
                <w:highlight w:val="none"/>
              </w:rPr>
              <w:t>售后服务</w:t>
            </w:r>
          </w:p>
        </w:tc>
        <w:tc>
          <w:tcPr>
            <w:tcW w:w="2382" w:type="dxa"/>
            <w:tcBorders>
              <w:top w:val="single" w:color="000000" w:sz="4" w:space="0"/>
              <w:left w:val="nil"/>
              <w:bottom w:val="single" w:color="000000" w:sz="4" w:space="0"/>
              <w:right w:val="single" w:color="000000" w:sz="4" w:space="0"/>
            </w:tcBorders>
            <w:noWrap w:val="0"/>
            <w:vAlign w:val="center"/>
          </w:tcPr>
          <w:p w14:paraId="01CAF1BC">
            <w:pPr>
              <w:widowControl/>
              <w:jc w:val="center"/>
              <w:rPr>
                <w:rFonts w:ascii="宋体" w:hAnsi="宋体" w:cs="宋体"/>
                <w:color w:val="auto"/>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779D6CDC">
            <w:pPr>
              <w:widowControl/>
              <w:jc w:val="center"/>
              <w:rPr>
                <w:rFonts w:ascii="宋体" w:hAnsi="宋体" w:cs="宋体"/>
                <w:color w:val="auto"/>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31B87D52">
            <w:pPr>
              <w:widowControl/>
              <w:jc w:val="center"/>
              <w:rPr>
                <w:rFonts w:ascii="宋体" w:hAnsi="宋体" w:cs="宋体"/>
                <w:color w:val="auto"/>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0CB44DE2">
            <w:pPr>
              <w:widowControl/>
              <w:jc w:val="center"/>
              <w:rPr>
                <w:rFonts w:ascii="宋体" w:hAnsi="宋体" w:cs="宋体"/>
                <w:color w:val="auto"/>
                <w:szCs w:val="21"/>
                <w:highlight w:val="none"/>
              </w:rPr>
            </w:pPr>
          </w:p>
        </w:tc>
      </w:tr>
    </w:tbl>
    <w:p w14:paraId="3F276CA1">
      <w:pPr>
        <w:rPr>
          <w:rFonts w:ascii="宋体" w:hAnsi="宋体" w:cs="宋体"/>
          <w:color w:val="auto"/>
          <w:szCs w:val="21"/>
          <w:highlight w:val="none"/>
        </w:rPr>
      </w:pPr>
      <w:r>
        <w:rPr>
          <w:rFonts w:hint="eastAsia" w:ascii="宋体" w:hAnsi="宋体" w:cs="宋体"/>
          <w:color w:val="auto"/>
          <w:szCs w:val="21"/>
          <w:highlight w:val="none"/>
        </w:rPr>
        <w:t>投标人保证：投标人须逐条响应招标文件第三章采购需求中商务要求的全部要求。</w:t>
      </w:r>
    </w:p>
    <w:p w14:paraId="793F7938">
      <w:pPr>
        <w:widowControl/>
        <w:spacing w:line="360" w:lineRule="exact"/>
        <w:ind w:firstLine="411"/>
        <w:rPr>
          <w:rFonts w:ascii="宋体" w:hAnsi="宋体" w:cs="宋体"/>
          <w:color w:val="auto"/>
          <w:highlight w:val="none"/>
        </w:rPr>
      </w:pPr>
    </w:p>
    <w:p w14:paraId="0D36A4D3">
      <w:pPr>
        <w:pStyle w:val="3"/>
        <w:widowControl/>
        <w:spacing w:before="120" w:after="120" w:line="240" w:lineRule="auto"/>
        <w:jc w:val="center"/>
        <w:rPr>
          <w:rStyle w:val="27"/>
          <w:rFonts w:ascii="宋体" w:hAnsi="宋体" w:eastAsia="宋体" w:cs="宋体"/>
          <w:b/>
          <w:bCs w:val="0"/>
          <w:color w:val="auto"/>
          <w:sz w:val="30"/>
          <w:szCs w:val="30"/>
          <w:highlight w:val="none"/>
        </w:rPr>
      </w:pPr>
      <w:r>
        <w:rPr>
          <w:rStyle w:val="27"/>
          <w:rFonts w:hint="eastAsia" w:ascii="宋体" w:hAnsi="宋体" w:cs="宋体"/>
          <w:b/>
          <w:bCs w:val="0"/>
          <w:color w:val="auto"/>
          <w:sz w:val="30"/>
          <w:szCs w:val="30"/>
          <w:highlight w:val="none"/>
        </w:rPr>
        <w:t>三</w:t>
      </w:r>
      <w:r>
        <w:rPr>
          <w:rStyle w:val="27"/>
          <w:rFonts w:hint="eastAsia" w:ascii="宋体" w:hAnsi="宋体" w:eastAsia="宋体" w:cs="宋体"/>
          <w:b/>
          <w:bCs w:val="0"/>
          <w:color w:val="auto"/>
          <w:sz w:val="30"/>
          <w:szCs w:val="30"/>
          <w:highlight w:val="none"/>
        </w:rPr>
        <w:t>、技术规格偏离表</w:t>
      </w:r>
    </w:p>
    <w:tbl>
      <w:tblPr>
        <w:tblStyle w:val="13"/>
        <w:tblW w:w="9938" w:type="dxa"/>
        <w:tblInd w:w="93" w:type="dxa"/>
        <w:tblLayout w:type="fixed"/>
        <w:tblCellMar>
          <w:top w:w="0" w:type="dxa"/>
          <w:left w:w="108" w:type="dxa"/>
          <w:bottom w:w="0" w:type="dxa"/>
          <w:right w:w="108" w:type="dxa"/>
        </w:tblCellMar>
      </w:tblPr>
      <w:tblGrid>
        <w:gridCol w:w="1023"/>
        <w:gridCol w:w="1372"/>
        <w:gridCol w:w="2665"/>
        <w:gridCol w:w="1615"/>
        <w:gridCol w:w="1845"/>
        <w:gridCol w:w="1418"/>
      </w:tblGrid>
      <w:tr w14:paraId="5D734343">
        <w:tblPrEx>
          <w:tblCellMar>
            <w:top w:w="0" w:type="dxa"/>
            <w:left w:w="108" w:type="dxa"/>
            <w:bottom w:w="0" w:type="dxa"/>
            <w:right w:w="108" w:type="dxa"/>
          </w:tblCellMar>
        </w:tblPrEx>
        <w:trPr>
          <w:trHeight w:val="340" w:hRule="atLeast"/>
        </w:trPr>
        <w:tc>
          <w:tcPr>
            <w:tcW w:w="1023" w:type="dxa"/>
            <w:tcBorders>
              <w:top w:val="single" w:color="000000" w:sz="4" w:space="0"/>
              <w:left w:val="single" w:color="000000" w:sz="4" w:space="0"/>
              <w:bottom w:val="single" w:color="auto" w:sz="4" w:space="0"/>
              <w:right w:val="single" w:color="000000" w:sz="4" w:space="0"/>
            </w:tcBorders>
            <w:noWrap w:val="0"/>
            <w:vAlign w:val="center"/>
          </w:tcPr>
          <w:p w14:paraId="01C24301">
            <w:pPr>
              <w:widowControl/>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1372" w:type="dxa"/>
            <w:tcBorders>
              <w:top w:val="single" w:color="000000" w:sz="4" w:space="0"/>
              <w:left w:val="nil"/>
              <w:bottom w:val="single" w:color="auto" w:sz="4" w:space="0"/>
              <w:right w:val="single" w:color="000000" w:sz="4" w:space="0"/>
            </w:tcBorders>
            <w:noWrap w:val="0"/>
            <w:vAlign w:val="center"/>
          </w:tcPr>
          <w:p w14:paraId="749F2C5C">
            <w:pPr>
              <w:widowControl/>
              <w:jc w:val="left"/>
              <w:rPr>
                <w:rFonts w:ascii="宋体" w:hAnsi="宋体" w:cs="宋体"/>
                <w:bCs/>
                <w:color w:val="auto"/>
                <w:sz w:val="24"/>
                <w:highlight w:val="none"/>
              </w:rPr>
            </w:pPr>
            <w:r>
              <w:rPr>
                <w:rFonts w:hint="eastAsia" w:ascii="宋体" w:hAnsi="宋体" w:cs="宋体"/>
                <w:bCs/>
                <w:color w:val="auto"/>
                <w:sz w:val="24"/>
                <w:highlight w:val="none"/>
              </w:rPr>
              <w:t>设备名称</w:t>
            </w:r>
          </w:p>
        </w:tc>
        <w:tc>
          <w:tcPr>
            <w:tcW w:w="2665" w:type="dxa"/>
            <w:tcBorders>
              <w:top w:val="single" w:color="000000" w:sz="4" w:space="0"/>
              <w:left w:val="nil"/>
              <w:bottom w:val="single" w:color="000000" w:sz="4" w:space="0"/>
              <w:right w:val="single" w:color="000000" w:sz="4" w:space="0"/>
            </w:tcBorders>
            <w:noWrap w:val="0"/>
            <w:vAlign w:val="center"/>
          </w:tcPr>
          <w:p w14:paraId="10913093">
            <w:pPr>
              <w:widowControl/>
              <w:jc w:val="left"/>
              <w:rPr>
                <w:rFonts w:ascii="宋体" w:hAnsi="宋体" w:cs="宋体"/>
                <w:bCs/>
                <w:color w:val="auto"/>
                <w:sz w:val="24"/>
                <w:highlight w:val="none"/>
              </w:rPr>
            </w:pPr>
            <w:r>
              <w:rPr>
                <w:rFonts w:hint="eastAsia" w:ascii="宋体" w:hAnsi="宋体" w:cs="宋体"/>
                <w:bCs/>
                <w:color w:val="auto"/>
                <w:sz w:val="24"/>
                <w:highlight w:val="none"/>
              </w:rPr>
              <w:t>招标规格型号</w:t>
            </w:r>
          </w:p>
        </w:tc>
        <w:tc>
          <w:tcPr>
            <w:tcW w:w="1615" w:type="dxa"/>
            <w:tcBorders>
              <w:top w:val="single" w:color="000000" w:sz="4" w:space="0"/>
              <w:left w:val="nil"/>
              <w:bottom w:val="single" w:color="000000" w:sz="4" w:space="0"/>
              <w:right w:val="single" w:color="000000" w:sz="4" w:space="0"/>
            </w:tcBorders>
            <w:noWrap w:val="0"/>
            <w:vAlign w:val="center"/>
          </w:tcPr>
          <w:p w14:paraId="7B368E67">
            <w:pPr>
              <w:widowControl/>
              <w:jc w:val="left"/>
              <w:rPr>
                <w:rFonts w:ascii="宋体" w:hAnsi="宋体" w:cs="宋体"/>
                <w:bCs/>
                <w:color w:val="auto"/>
                <w:sz w:val="24"/>
                <w:highlight w:val="none"/>
              </w:rPr>
            </w:pPr>
            <w:r>
              <w:rPr>
                <w:rFonts w:hint="eastAsia" w:ascii="宋体" w:hAnsi="宋体" w:cs="宋体"/>
                <w:bCs/>
                <w:color w:val="auto"/>
                <w:sz w:val="24"/>
                <w:highlight w:val="none"/>
              </w:rPr>
              <w:t>投标规格</w:t>
            </w:r>
          </w:p>
        </w:tc>
        <w:tc>
          <w:tcPr>
            <w:tcW w:w="1845" w:type="dxa"/>
            <w:tcBorders>
              <w:top w:val="single" w:color="000000" w:sz="4" w:space="0"/>
              <w:left w:val="nil"/>
              <w:bottom w:val="single" w:color="000000" w:sz="4" w:space="0"/>
              <w:right w:val="single" w:color="000000" w:sz="4" w:space="0"/>
            </w:tcBorders>
            <w:noWrap w:val="0"/>
            <w:vAlign w:val="center"/>
          </w:tcPr>
          <w:p w14:paraId="1A3D57F7">
            <w:pPr>
              <w:widowControl/>
              <w:ind w:firstLine="240" w:firstLineChars="100"/>
              <w:jc w:val="left"/>
              <w:rPr>
                <w:rFonts w:ascii="宋体" w:hAnsi="宋体" w:cs="宋体"/>
                <w:bCs/>
                <w:color w:val="auto"/>
                <w:sz w:val="24"/>
                <w:highlight w:val="none"/>
              </w:rPr>
            </w:pPr>
            <w:r>
              <w:rPr>
                <w:rFonts w:hint="eastAsia" w:ascii="宋体" w:hAnsi="宋体" w:cs="宋体"/>
                <w:bCs/>
                <w:color w:val="auto"/>
                <w:sz w:val="24"/>
                <w:highlight w:val="none"/>
              </w:rPr>
              <w:t>偏离说明</w:t>
            </w:r>
          </w:p>
        </w:tc>
        <w:tc>
          <w:tcPr>
            <w:tcW w:w="1418" w:type="dxa"/>
            <w:tcBorders>
              <w:top w:val="single" w:color="000000" w:sz="4" w:space="0"/>
              <w:left w:val="nil"/>
              <w:bottom w:val="single" w:color="000000" w:sz="4" w:space="0"/>
              <w:right w:val="single" w:color="000000" w:sz="4" w:space="0"/>
            </w:tcBorders>
            <w:noWrap w:val="0"/>
            <w:vAlign w:val="top"/>
          </w:tcPr>
          <w:p w14:paraId="4B9B9029">
            <w:pPr>
              <w:widowControl/>
              <w:jc w:val="left"/>
              <w:rPr>
                <w:rFonts w:ascii="宋体" w:hAnsi="宋体" w:cs="宋体"/>
                <w:bCs/>
                <w:color w:val="auto"/>
                <w:sz w:val="24"/>
                <w:highlight w:val="none"/>
              </w:rPr>
            </w:pPr>
            <w:r>
              <w:rPr>
                <w:rFonts w:hint="eastAsia" w:ascii="宋体" w:hAnsi="宋体" w:cs="宋体"/>
                <w:bCs/>
                <w:color w:val="auto"/>
                <w:sz w:val="24"/>
                <w:highlight w:val="none"/>
              </w:rPr>
              <w:t>备注</w:t>
            </w:r>
          </w:p>
        </w:tc>
      </w:tr>
      <w:tr w14:paraId="075EE883">
        <w:tblPrEx>
          <w:tblCellMar>
            <w:top w:w="0" w:type="dxa"/>
            <w:left w:w="108" w:type="dxa"/>
            <w:bottom w:w="0" w:type="dxa"/>
            <w:right w:w="108" w:type="dxa"/>
          </w:tblCellMar>
        </w:tblPrEx>
        <w:trPr>
          <w:trHeight w:val="340" w:hRule="atLeast"/>
        </w:trPr>
        <w:tc>
          <w:tcPr>
            <w:tcW w:w="1023" w:type="dxa"/>
            <w:vMerge w:val="restart"/>
            <w:tcBorders>
              <w:top w:val="single" w:color="auto" w:sz="4" w:space="0"/>
              <w:left w:val="single" w:color="000000" w:sz="4" w:space="0"/>
              <w:bottom w:val="single" w:color="000000" w:sz="4" w:space="0"/>
              <w:right w:val="single" w:color="000000" w:sz="4" w:space="0"/>
            </w:tcBorders>
            <w:noWrap w:val="0"/>
            <w:vAlign w:val="center"/>
          </w:tcPr>
          <w:p w14:paraId="4CFAF289">
            <w:pPr>
              <w:widowControl/>
              <w:rPr>
                <w:rFonts w:ascii="宋体" w:hAnsi="宋体" w:cs="宋体"/>
                <w:bCs/>
                <w:color w:val="auto"/>
                <w:sz w:val="24"/>
                <w:highlight w:val="none"/>
              </w:rPr>
            </w:pPr>
          </w:p>
        </w:tc>
        <w:tc>
          <w:tcPr>
            <w:tcW w:w="1372" w:type="dxa"/>
            <w:vMerge w:val="restart"/>
            <w:tcBorders>
              <w:top w:val="single" w:color="auto" w:sz="4" w:space="0"/>
              <w:left w:val="nil"/>
              <w:bottom w:val="single" w:color="000000" w:sz="4" w:space="0"/>
              <w:right w:val="single" w:color="000000" w:sz="4" w:space="0"/>
            </w:tcBorders>
            <w:noWrap w:val="0"/>
            <w:vAlign w:val="center"/>
          </w:tcPr>
          <w:p w14:paraId="1BF88CE8">
            <w:pPr>
              <w:widowControl/>
              <w:rPr>
                <w:rFonts w:ascii="宋体" w:hAnsi="宋体" w:cs="宋体"/>
                <w:color w:val="auto"/>
                <w:sz w:val="24"/>
                <w:highlight w:val="none"/>
              </w:rPr>
            </w:pPr>
          </w:p>
        </w:tc>
        <w:tc>
          <w:tcPr>
            <w:tcW w:w="2665" w:type="dxa"/>
            <w:tcBorders>
              <w:top w:val="single" w:color="000000" w:sz="4" w:space="0"/>
              <w:left w:val="nil"/>
              <w:bottom w:val="single" w:color="000000" w:sz="4" w:space="0"/>
              <w:right w:val="single" w:color="000000" w:sz="4" w:space="0"/>
            </w:tcBorders>
            <w:noWrap w:val="0"/>
            <w:vAlign w:val="center"/>
          </w:tcPr>
          <w:p w14:paraId="7A29397D">
            <w:pPr>
              <w:widowControl/>
              <w:rPr>
                <w:rFonts w:ascii="宋体" w:hAnsi="宋体" w:cs="宋体"/>
                <w:color w:val="auto"/>
                <w:sz w:val="24"/>
                <w:highlight w:val="none"/>
              </w:rPr>
            </w:pPr>
          </w:p>
        </w:tc>
        <w:tc>
          <w:tcPr>
            <w:tcW w:w="1615" w:type="dxa"/>
            <w:tcBorders>
              <w:top w:val="single" w:color="000000" w:sz="4" w:space="0"/>
              <w:left w:val="nil"/>
              <w:bottom w:val="single" w:color="000000" w:sz="4" w:space="0"/>
              <w:right w:val="single" w:color="000000" w:sz="4" w:space="0"/>
            </w:tcBorders>
            <w:noWrap w:val="0"/>
            <w:vAlign w:val="center"/>
          </w:tcPr>
          <w:p w14:paraId="324A73F3">
            <w:pPr>
              <w:widowControl/>
              <w:jc w:val="center"/>
              <w:rPr>
                <w:rFonts w:ascii="宋体" w:hAnsi="宋体" w:cs="宋体"/>
                <w:color w:val="auto"/>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26917D40">
            <w:pPr>
              <w:widowControl/>
              <w:jc w:val="center"/>
              <w:rPr>
                <w:rFonts w:ascii="宋体" w:hAnsi="宋体" w:cs="宋体"/>
                <w:color w:val="auto"/>
                <w:szCs w:val="21"/>
                <w:highlight w:val="none"/>
              </w:rPr>
            </w:pPr>
            <w:r>
              <w:rPr>
                <w:rFonts w:hint="eastAsia" w:ascii="宋体" w:hAnsi="宋体" w:cs="宋体"/>
                <w:color w:val="auto"/>
                <w:szCs w:val="21"/>
                <w:highlight w:val="none"/>
              </w:rPr>
              <w:t>无偏离</w:t>
            </w:r>
          </w:p>
          <w:p w14:paraId="611A84FE">
            <w:pPr>
              <w:widowControl/>
              <w:jc w:val="center"/>
              <w:rPr>
                <w:rFonts w:ascii="宋体" w:hAnsi="宋体" w:cs="宋体"/>
                <w:color w:val="auto"/>
                <w:szCs w:val="21"/>
                <w:highlight w:val="none"/>
              </w:rPr>
            </w:pPr>
            <w:r>
              <w:rPr>
                <w:rFonts w:hint="eastAsia" w:ascii="宋体" w:hAnsi="宋体" w:cs="宋体"/>
                <w:color w:val="auto"/>
                <w:szCs w:val="21"/>
                <w:highlight w:val="none"/>
              </w:rPr>
              <w:t>正偏离</w:t>
            </w:r>
          </w:p>
          <w:p w14:paraId="7B314A58">
            <w:pPr>
              <w:widowControl/>
              <w:jc w:val="center"/>
              <w:rPr>
                <w:rFonts w:ascii="宋体" w:hAnsi="宋体" w:cs="宋体"/>
                <w:color w:val="auto"/>
                <w:szCs w:val="21"/>
                <w:highlight w:val="none"/>
              </w:rPr>
            </w:pPr>
            <w:r>
              <w:rPr>
                <w:rFonts w:hint="eastAsia" w:ascii="宋体" w:hAnsi="宋体" w:cs="宋体"/>
                <w:color w:val="auto"/>
                <w:szCs w:val="21"/>
                <w:highlight w:val="none"/>
              </w:rPr>
              <w:t>负偏离</w:t>
            </w:r>
          </w:p>
        </w:tc>
        <w:tc>
          <w:tcPr>
            <w:tcW w:w="1418" w:type="dxa"/>
            <w:tcBorders>
              <w:top w:val="single" w:color="000000" w:sz="4" w:space="0"/>
              <w:left w:val="nil"/>
              <w:bottom w:val="single" w:color="000000" w:sz="4" w:space="0"/>
              <w:right w:val="single" w:color="000000" w:sz="4" w:space="0"/>
            </w:tcBorders>
            <w:noWrap w:val="0"/>
            <w:vAlign w:val="top"/>
          </w:tcPr>
          <w:p w14:paraId="6A6BEEA1">
            <w:pPr>
              <w:widowControl/>
              <w:jc w:val="center"/>
              <w:rPr>
                <w:rFonts w:ascii="宋体" w:hAnsi="宋体" w:cs="宋体"/>
                <w:color w:val="auto"/>
                <w:szCs w:val="21"/>
                <w:highlight w:val="none"/>
              </w:rPr>
            </w:pPr>
          </w:p>
        </w:tc>
      </w:tr>
      <w:tr w14:paraId="70E792D6">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188075C2">
            <w:pPr>
              <w:widowControl/>
              <w:jc w:val="left"/>
              <w:rPr>
                <w:rFonts w:ascii="宋体" w:hAnsi="宋体" w:cs="宋体"/>
                <w:bCs/>
                <w:color w:val="auto"/>
                <w:sz w:val="24"/>
                <w:highlight w:val="none"/>
              </w:rPr>
            </w:pPr>
          </w:p>
        </w:tc>
        <w:tc>
          <w:tcPr>
            <w:tcW w:w="1372" w:type="dxa"/>
            <w:vMerge w:val="continue"/>
            <w:tcBorders>
              <w:top w:val="nil"/>
              <w:left w:val="nil"/>
              <w:bottom w:val="single" w:color="000000" w:sz="4" w:space="0"/>
              <w:right w:val="single" w:color="000000" w:sz="4" w:space="0"/>
            </w:tcBorders>
            <w:noWrap w:val="0"/>
            <w:vAlign w:val="center"/>
          </w:tcPr>
          <w:p w14:paraId="497F5DF8">
            <w:pPr>
              <w:widowControl/>
              <w:jc w:val="left"/>
              <w:rPr>
                <w:rFonts w:ascii="宋体" w:hAnsi="宋体" w:cs="宋体"/>
                <w:color w:val="auto"/>
                <w:sz w:val="24"/>
                <w:highlight w:val="none"/>
              </w:rPr>
            </w:pPr>
          </w:p>
        </w:tc>
        <w:tc>
          <w:tcPr>
            <w:tcW w:w="2665" w:type="dxa"/>
            <w:tcBorders>
              <w:top w:val="single" w:color="000000" w:sz="4" w:space="0"/>
              <w:left w:val="nil"/>
              <w:bottom w:val="single" w:color="000000" w:sz="4" w:space="0"/>
              <w:right w:val="single" w:color="000000" w:sz="4" w:space="0"/>
            </w:tcBorders>
            <w:noWrap w:val="0"/>
            <w:vAlign w:val="center"/>
          </w:tcPr>
          <w:p w14:paraId="23D70582">
            <w:pPr>
              <w:widowControl/>
              <w:jc w:val="left"/>
              <w:rPr>
                <w:rFonts w:ascii="宋体" w:hAnsi="宋体" w:cs="宋体"/>
                <w:color w:val="auto"/>
                <w:sz w:val="24"/>
                <w:highlight w:val="none"/>
              </w:rPr>
            </w:pPr>
          </w:p>
        </w:tc>
        <w:tc>
          <w:tcPr>
            <w:tcW w:w="1615" w:type="dxa"/>
            <w:tcBorders>
              <w:top w:val="single" w:color="000000" w:sz="4" w:space="0"/>
              <w:left w:val="nil"/>
              <w:bottom w:val="single" w:color="000000" w:sz="4" w:space="0"/>
              <w:right w:val="single" w:color="000000" w:sz="4" w:space="0"/>
            </w:tcBorders>
            <w:noWrap w:val="0"/>
            <w:vAlign w:val="top"/>
          </w:tcPr>
          <w:p w14:paraId="271F6A05">
            <w:pPr>
              <w:widowControl/>
              <w:jc w:val="center"/>
              <w:rPr>
                <w:rFonts w:ascii="宋体" w:hAnsi="宋体" w:cs="宋体"/>
                <w:color w:val="auto"/>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72A5D369">
            <w:pPr>
              <w:widowControl/>
              <w:jc w:val="center"/>
              <w:rPr>
                <w:rFonts w:ascii="宋体" w:hAnsi="宋体" w:cs="宋体"/>
                <w:color w:val="auto"/>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03214474">
            <w:pPr>
              <w:widowControl/>
              <w:jc w:val="center"/>
              <w:rPr>
                <w:rFonts w:ascii="宋体" w:hAnsi="宋体" w:cs="宋体"/>
                <w:color w:val="auto"/>
                <w:szCs w:val="21"/>
                <w:highlight w:val="none"/>
              </w:rPr>
            </w:pPr>
          </w:p>
        </w:tc>
      </w:tr>
      <w:tr w14:paraId="0A5E8A8A">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auto" w:sz="4" w:space="0"/>
              <w:right w:val="single" w:color="000000" w:sz="4" w:space="0"/>
            </w:tcBorders>
            <w:noWrap w:val="0"/>
            <w:vAlign w:val="center"/>
          </w:tcPr>
          <w:p w14:paraId="7BD88AD5">
            <w:pPr>
              <w:widowControl/>
              <w:jc w:val="left"/>
              <w:rPr>
                <w:rFonts w:ascii="宋体" w:hAnsi="宋体" w:cs="宋体"/>
                <w:bCs/>
                <w:color w:val="auto"/>
                <w:sz w:val="24"/>
                <w:highlight w:val="none"/>
              </w:rPr>
            </w:pPr>
          </w:p>
        </w:tc>
        <w:tc>
          <w:tcPr>
            <w:tcW w:w="1372" w:type="dxa"/>
            <w:vMerge w:val="continue"/>
            <w:tcBorders>
              <w:top w:val="nil"/>
              <w:left w:val="nil"/>
              <w:bottom w:val="single" w:color="auto" w:sz="4" w:space="0"/>
              <w:right w:val="single" w:color="000000" w:sz="4" w:space="0"/>
            </w:tcBorders>
            <w:noWrap w:val="0"/>
            <w:vAlign w:val="center"/>
          </w:tcPr>
          <w:p w14:paraId="41D4B804">
            <w:pPr>
              <w:widowControl/>
              <w:jc w:val="left"/>
              <w:rPr>
                <w:rFonts w:ascii="宋体" w:hAnsi="宋体" w:cs="宋体"/>
                <w:color w:val="auto"/>
                <w:sz w:val="24"/>
                <w:highlight w:val="none"/>
              </w:rPr>
            </w:pPr>
          </w:p>
        </w:tc>
        <w:tc>
          <w:tcPr>
            <w:tcW w:w="2665" w:type="dxa"/>
            <w:tcBorders>
              <w:top w:val="single" w:color="000000" w:sz="4" w:space="0"/>
              <w:left w:val="nil"/>
              <w:bottom w:val="single" w:color="000000" w:sz="4" w:space="0"/>
              <w:right w:val="single" w:color="000000" w:sz="4" w:space="0"/>
            </w:tcBorders>
            <w:noWrap w:val="0"/>
            <w:vAlign w:val="center"/>
          </w:tcPr>
          <w:p w14:paraId="53F64738">
            <w:pPr>
              <w:widowControl/>
              <w:jc w:val="left"/>
              <w:rPr>
                <w:rFonts w:ascii="宋体" w:hAnsi="宋体" w:cs="宋体"/>
                <w:color w:val="auto"/>
                <w:sz w:val="24"/>
                <w:highlight w:val="none"/>
              </w:rPr>
            </w:pPr>
          </w:p>
        </w:tc>
        <w:tc>
          <w:tcPr>
            <w:tcW w:w="1615" w:type="dxa"/>
            <w:tcBorders>
              <w:top w:val="single" w:color="000000" w:sz="4" w:space="0"/>
              <w:left w:val="nil"/>
              <w:bottom w:val="single" w:color="000000" w:sz="4" w:space="0"/>
              <w:right w:val="single" w:color="000000" w:sz="4" w:space="0"/>
            </w:tcBorders>
            <w:noWrap w:val="0"/>
            <w:vAlign w:val="top"/>
          </w:tcPr>
          <w:p w14:paraId="1041D196">
            <w:pPr>
              <w:widowControl/>
              <w:jc w:val="center"/>
              <w:rPr>
                <w:rFonts w:ascii="宋体" w:hAnsi="宋体" w:cs="宋体"/>
                <w:color w:val="auto"/>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689588E2">
            <w:pPr>
              <w:widowControl/>
              <w:jc w:val="center"/>
              <w:rPr>
                <w:rFonts w:ascii="宋体" w:hAnsi="宋体" w:cs="宋体"/>
                <w:color w:val="auto"/>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3B84A467">
            <w:pPr>
              <w:widowControl/>
              <w:jc w:val="center"/>
              <w:rPr>
                <w:rFonts w:ascii="宋体" w:hAnsi="宋体" w:cs="宋体"/>
                <w:color w:val="auto"/>
                <w:szCs w:val="21"/>
                <w:highlight w:val="none"/>
              </w:rPr>
            </w:pPr>
          </w:p>
        </w:tc>
      </w:tr>
    </w:tbl>
    <w:p w14:paraId="684864F2">
      <w:pPr>
        <w:widowControl/>
        <w:spacing w:before="34"/>
        <w:ind w:right="-20"/>
        <w:rPr>
          <w:rFonts w:hint="eastAsia" w:ascii="宋体" w:hAnsi="宋体" w:cs="宋体"/>
          <w:color w:val="auto"/>
          <w:szCs w:val="21"/>
          <w:highlight w:val="none"/>
        </w:rPr>
      </w:pPr>
    </w:p>
    <w:p w14:paraId="7ED94B4F">
      <w:pPr>
        <w:widowControl/>
        <w:spacing w:before="34"/>
        <w:ind w:right="-20" w:firstLine="210" w:firstLineChars="100"/>
        <w:rPr>
          <w:rFonts w:hint="eastAsia" w:ascii="宋体" w:hAnsi="宋体"/>
          <w:kern w:val="0"/>
          <w:szCs w:val="21"/>
        </w:rPr>
      </w:pPr>
      <w:r>
        <w:rPr>
          <w:rFonts w:hint="eastAsia" w:ascii="宋体" w:hAnsi="宋体" w:cs="宋体"/>
          <w:color w:val="auto"/>
          <w:szCs w:val="21"/>
          <w:highlight w:val="none"/>
        </w:rPr>
        <w:t>投标人保证：投标人须逐条响应招标文件第</w:t>
      </w:r>
      <w:r>
        <w:rPr>
          <w:rFonts w:hint="eastAsia" w:ascii="宋体" w:hAnsi="宋体" w:cs="宋体"/>
          <w:color w:val="auto"/>
          <w:szCs w:val="21"/>
          <w:highlight w:val="none"/>
          <w:lang w:eastAsia="zh-CN"/>
        </w:rPr>
        <w:t>二</w:t>
      </w:r>
      <w:r>
        <w:rPr>
          <w:rFonts w:hint="eastAsia" w:ascii="宋体" w:hAnsi="宋体" w:cs="宋体"/>
          <w:color w:val="auto"/>
          <w:szCs w:val="21"/>
          <w:highlight w:val="none"/>
        </w:rPr>
        <w:t>章采购需求中技术要求表的全部要求。</w:t>
      </w:r>
      <w:r>
        <w:rPr>
          <w:rFonts w:hint="eastAsia" w:ascii="宋体" w:hAnsi="宋体" w:cs="宋体"/>
          <w:color w:val="auto"/>
          <w:szCs w:val="21"/>
          <w:highlight w:val="none"/>
          <w:lang w:val="en-US" w:eastAsia="zh-CN"/>
        </w:rPr>
        <w:t xml:space="preserve">  </w:t>
      </w:r>
      <w:r>
        <w:rPr>
          <w:rFonts w:hint="eastAsia" w:ascii="宋体" w:hAnsi="宋体"/>
          <w:kern w:val="0"/>
          <w:szCs w:val="21"/>
        </w:rPr>
        <w:t xml:space="preserve">年  </w:t>
      </w:r>
      <w:r>
        <w:rPr>
          <w:rFonts w:hint="eastAsia" w:ascii="宋体" w:hAnsi="宋体"/>
          <w:kern w:val="0"/>
          <w:szCs w:val="21"/>
          <w:lang w:val="en-US" w:eastAsia="zh-CN"/>
        </w:rPr>
        <w:t xml:space="preserve"> </w:t>
      </w:r>
      <w:r>
        <w:rPr>
          <w:rFonts w:hint="eastAsia" w:ascii="宋体" w:hAnsi="宋体"/>
          <w:kern w:val="0"/>
          <w:szCs w:val="21"/>
        </w:rPr>
        <w:t xml:space="preserve">月 </w:t>
      </w:r>
      <w:r>
        <w:rPr>
          <w:rFonts w:hint="eastAsia" w:ascii="宋体" w:hAnsi="宋体"/>
          <w:kern w:val="0"/>
          <w:szCs w:val="21"/>
          <w:lang w:val="en-US" w:eastAsia="zh-CN"/>
        </w:rPr>
        <w:t xml:space="preserve"> </w:t>
      </w:r>
      <w:r>
        <w:rPr>
          <w:rFonts w:hint="eastAsia" w:ascii="宋体" w:hAnsi="宋体"/>
          <w:kern w:val="0"/>
          <w:szCs w:val="21"/>
        </w:rPr>
        <w:t xml:space="preserve">  日</w:t>
      </w:r>
    </w:p>
    <w:p w14:paraId="3980322D">
      <w:pPr>
        <w:widowControl/>
        <w:spacing w:before="34"/>
        <w:ind w:left="5516" w:right="-20"/>
        <w:rPr>
          <w:rFonts w:hint="eastAsia" w:ascii="宋体" w:hAnsi="宋体"/>
          <w:kern w:val="0"/>
          <w:szCs w:val="21"/>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p>
    <w:p w14:paraId="02AB8366">
      <w:pPr>
        <w:pStyle w:val="28"/>
        <w:spacing w:line="390" w:lineRule="atLeast"/>
        <w:jc w:val="right"/>
        <w:rPr>
          <w:rFonts w:ascii="宋体" w:hAnsi="宋体"/>
        </w:rPr>
      </w:pPr>
    </w:p>
    <w:p w14:paraId="6D4E84C0">
      <w:pPr>
        <w:pStyle w:val="3"/>
        <w:jc w:val="center"/>
        <w:rPr>
          <w:rStyle w:val="27"/>
          <w:rFonts w:hAnsi="宋体"/>
          <w:b w:val="0"/>
          <w:bCs w:val="0"/>
          <w:sz w:val="30"/>
          <w:szCs w:val="30"/>
        </w:rPr>
      </w:pPr>
      <w:bookmarkStart w:id="25" w:name="_Toc466024594"/>
      <w:bookmarkStart w:id="26" w:name="_Toc14964"/>
      <w:bookmarkStart w:id="27" w:name="_Toc445554791"/>
      <w:r>
        <w:rPr>
          <w:rStyle w:val="27"/>
          <w:rFonts w:hint="eastAsia" w:hAnsi="宋体"/>
          <w:b/>
          <w:bCs w:val="0"/>
          <w:sz w:val="30"/>
          <w:szCs w:val="30"/>
        </w:rPr>
        <w:t>四、</w:t>
      </w:r>
      <w:bookmarkEnd w:id="25"/>
      <w:bookmarkEnd w:id="26"/>
      <w:bookmarkEnd w:id="27"/>
      <w:bookmarkStart w:id="28" w:name="OLE_LINK76"/>
      <w:r>
        <w:rPr>
          <w:rStyle w:val="27"/>
          <w:rFonts w:hint="eastAsia" w:hAnsi="宋体"/>
          <w:b w:val="0"/>
          <w:bCs w:val="0"/>
          <w:sz w:val="30"/>
          <w:szCs w:val="30"/>
        </w:rPr>
        <w:t>符合参加采购活动应当具备的一般条件的承诺函</w:t>
      </w:r>
      <w:bookmarkEnd w:id="28"/>
    </w:p>
    <w:p w14:paraId="1398928D">
      <w:pPr>
        <w:snapToGrid w:val="0"/>
        <w:spacing w:line="560" w:lineRule="exact"/>
        <w:rPr>
          <w:rFonts w:ascii="仿宋" w:hAnsi="仿宋" w:eastAsia="仿宋" w:cs="宋体"/>
          <w:sz w:val="28"/>
          <w:szCs w:val="28"/>
        </w:rPr>
      </w:pPr>
      <w:r>
        <w:rPr>
          <w:rFonts w:hint="eastAsia" w:ascii="仿宋" w:hAnsi="仿宋" w:eastAsia="仿宋" w:cs="宋体"/>
          <w:sz w:val="28"/>
          <w:szCs w:val="28"/>
        </w:rPr>
        <w:t>安徽医科大学附属口腔医院：</w:t>
      </w:r>
    </w:p>
    <w:p w14:paraId="152AEDF5">
      <w:pPr>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我方参与（项目名称：安徽医科大学附属口腔医院（安徽省口腔医院）</w:t>
      </w:r>
      <w:r>
        <w:rPr>
          <w:rFonts w:hint="eastAsia" w:ascii="仿宋" w:hAnsi="仿宋" w:eastAsia="仿宋" w:cs="宋体"/>
          <w:sz w:val="28"/>
          <w:szCs w:val="28"/>
          <w:lang w:eastAsia="zh-CN"/>
        </w:rPr>
        <w:t>除颤仪</w:t>
      </w:r>
      <w:r>
        <w:rPr>
          <w:rFonts w:hint="eastAsia" w:ascii="仿宋" w:hAnsi="仿宋" w:eastAsia="仿宋" w:cs="宋体"/>
          <w:sz w:val="28"/>
          <w:szCs w:val="28"/>
        </w:rPr>
        <w:t>采购项目，项目编号：</w:t>
      </w:r>
      <w:r>
        <w:rPr>
          <w:rFonts w:ascii="仿宋" w:hAnsi="仿宋" w:eastAsia="仿宋" w:cs="宋体"/>
          <w:sz w:val="28"/>
          <w:szCs w:val="28"/>
        </w:rPr>
        <w:t>KQY202600</w:t>
      </w:r>
      <w:r>
        <w:rPr>
          <w:rFonts w:hint="eastAsia" w:ascii="仿宋" w:hAnsi="仿宋" w:eastAsia="仿宋" w:cs="宋体"/>
          <w:sz w:val="28"/>
          <w:szCs w:val="28"/>
          <w:lang w:val="en-US" w:eastAsia="zh-CN"/>
        </w:rPr>
        <w:t>3</w:t>
      </w:r>
      <w:r>
        <w:rPr>
          <w:rFonts w:hint="eastAsia" w:ascii="仿宋" w:hAnsi="仿宋" w:eastAsia="仿宋" w:cs="宋体"/>
          <w:sz w:val="28"/>
          <w:szCs w:val="28"/>
        </w:rPr>
        <w:t>）采购活动，郑重承诺：</w:t>
      </w:r>
    </w:p>
    <w:p w14:paraId="3CB201C5">
      <w:pPr>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一、具备《中华人民共和国政府采购法》第二十二条第一款规定的条件：</w:t>
      </w:r>
    </w:p>
    <w:p w14:paraId="0C439CAB">
      <w:pPr>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（一）具有独立承担民事责任的能力；</w:t>
      </w:r>
    </w:p>
    <w:p w14:paraId="241BE3C3">
      <w:pPr>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 xml:space="preserve">（二）具有良好的商业信誉和健全的财务会计制度； </w:t>
      </w:r>
    </w:p>
    <w:p w14:paraId="64977C17">
      <w:pPr>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（三）具有履行合同所必需的设备和专业技术能力；</w:t>
      </w:r>
    </w:p>
    <w:p w14:paraId="3B9AB46C">
      <w:pPr>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（四）有依法缴纳税收和社会保障资金的良好记录；</w:t>
      </w:r>
    </w:p>
    <w:p w14:paraId="140CE9CE">
      <w:pPr>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（五）参加政府采购活动前三年内，在经营活动中没有重大违法记录；</w:t>
      </w:r>
    </w:p>
    <w:p w14:paraId="0DB02D48">
      <w:pPr>
        <w:snapToGrid w:val="0"/>
        <w:spacing w:line="560" w:lineRule="exact"/>
        <w:ind w:left="420" w:leftChars="200"/>
        <w:rPr>
          <w:rFonts w:ascii="仿宋" w:hAnsi="仿宋" w:eastAsia="仿宋" w:cs="宋体"/>
          <w:sz w:val="28"/>
          <w:szCs w:val="28"/>
        </w:rPr>
      </w:pPr>
      <w:r>
        <w:rPr>
          <w:rFonts w:hint="eastAsia" w:ascii="仿宋" w:hAnsi="仿宋" w:eastAsia="仿宋" w:cs="宋体"/>
          <w:sz w:val="28"/>
          <w:szCs w:val="28"/>
        </w:rPr>
        <w:t>二、未被信用中国（</w:t>
      </w:r>
      <w:r>
        <w:fldChar w:fldCharType="begin"/>
      </w:r>
      <w:r>
        <w:instrText xml:space="preserve"> HYPERLINK "http://www.creditchina.gov.cn)、中国政府采购网" </w:instrText>
      </w:r>
      <w:r>
        <w:fldChar w:fldCharType="separate"/>
      </w:r>
      <w:r>
        <w:rPr>
          <w:rFonts w:hint="eastAsia" w:ascii="仿宋" w:hAnsi="仿宋" w:eastAsia="仿宋" w:cs="宋体"/>
          <w:sz w:val="28"/>
          <w:szCs w:val="28"/>
          <w:u w:val="single"/>
        </w:rPr>
        <w:t>www.creditchina.gov.cn)、中国政府采购网</w:t>
      </w:r>
      <w:r>
        <w:rPr>
          <w:rFonts w:hint="eastAsia" w:ascii="仿宋" w:hAnsi="仿宋" w:eastAsia="仿宋" w:cs="宋体"/>
          <w:sz w:val="28"/>
          <w:szCs w:val="28"/>
          <w:u w:val="single"/>
        </w:rPr>
        <w:fldChar w:fldCharType="end"/>
      </w:r>
      <w:r>
        <w:rPr>
          <w:rFonts w:ascii="仿宋" w:hAnsi="仿宋" w:eastAsia="仿宋" w:cs="宋体"/>
          <w:sz w:val="28"/>
          <w:szCs w:val="28"/>
        </w:rPr>
        <w:t xml:space="preserve"> </w:t>
      </w:r>
      <w:r>
        <w:rPr>
          <w:rFonts w:hint="eastAsia" w:ascii="仿宋" w:hAnsi="仿宋" w:eastAsia="仿宋" w:cs="宋体"/>
          <w:sz w:val="28"/>
          <w:szCs w:val="28"/>
        </w:rPr>
        <w:t>（www.ccgp.gov.cn）列入失信被执行人、重大税收违法案件当事人名单、政府采购严重违法失信行为记录名单。</w:t>
      </w:r>
    </w:p>
    <w:p w14:paraId="328E413F">
      <w:pPr>
        <w:snapToGrid w:val="0"/>
        <w:spacing w:line="560" w:lineRule="exact"/>
        <w:ind w:left="420" w:leftChars="200"/>
        <w:rPr>
          <w:rFonts w:ascii="仿宋" w:hAnsi="仿宋" w:eastAsia="仿宋" w:cs="宋体"/>
          <w:sz w:val="28"/>
          <w:szCs w:val="28"/>
        </w:rPr>
      </w:pPr>
      <w:r>
        <w:rPr>
          <w:rFonts w:hint="eastAsia" w:ascii="仿宋" w:hAnsi="仿宋" w:eastAsia="仿宋" w:cs="宋体"/>
          <w:sz w:val="28"/>
          <w:szCs w:val="28"/>
        </w:rPr>
        <w:t>三、不存在以下情况：</w:t>
      </w:r>
    </w:p>
    <w:p w14:paraId="62EDEF21">
      <w:pPr>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（一）单位负责人为同一人或者存在直接控股、管理关系的不同供应商参加同一合同项下的政府采购活动的；</w:t>
      </w:r>
    </w:p>
    <w:p w14:paraId="1896C409">
      <w:pPr>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（二）为采购项目提供整体设计、规范编制或者项目管理、监理、检测等服务后再参加该采购项目的其他采购活动的。</w:t>
      </w:r>
    </w:p>
    <w:p w14:paraId="09830564">
      <w:pPr>
        <w:snapToGrid w:val="0"/>
        <w:spacing w:line="560" w:lineRule="exact"/>
        <w:rPr>
          <w:rFonts w:ascii="仿宋" w:hAnsi="仿宋" w:eastAsia="仿宋" w:cs="宋体"/>
          <w:kern w:val="0"/>
          <w:sz w:val="28"/>
          <w:szCs w:val="28"/>
          <w:lang w:val="zh-CN"/>
        </w:rPr>
      </w:pPr>
    </w:p>
    <w:p w14:paraId="03198C8B">
      <w:pPr>
        <w:snapToGrid w:val="0"/>
        <w:spacing w:line="560" w:lineRule="exact"/>
        <w:rPr>
          <w:rFonts w:ascii="仿宋" w:hAnsi="仿宋" w:eastAsia="仿宋" w:cs="宋体"/>
          <w:kern w:val="0"/>
          <w:sz w:val="28"/>
          <w:szCs w:val="28"/>
          <w:lang w:val="zh-CN"/>
        </w:rPr>
      </w:pPr>
    </w:p>
    <w:p w14:paraId="1A4EC812">
      <w:pPr>
        <w:snapToGrid w:val="0"/>
        <w:spacing w:line="560" w:lineRule="exact"/>
        <w:ind w:firstLine="5040" w:firstLineChars="1800"/>
        <w:rPr>
          <w:rFonts w:ascii="仿宋" w:hAnsi="仿宋" w:eastAsia="仿宋" w:cs="宋体"/>
          <w:kern w:val="0"/>
          <w:sz w:val="28"/>
          <w:szCs w:val="28"/>
          <w:lang w:val="zh-CN"/>
        </w:rPr>
        <w:sectPr>
          <w:pgSz w:w="11906" w:h="16838"/>
          <w:pgMar w:top="1440" w:right="1418" w:bottom="1440" w:left="158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宋体"/>
          <w:kern w:val="0"/>
          <w:sz w:val="28"/>
          <w:szCs w:val="28"/>
          <w:lang w:val="zh-CN"/>
        </w:rPr>
        <w:t>供应商名称（盖章）：</w:t>
      </w:r>
    </w:p>
    <w:p w14:paraId="6956AF46">
      <w:pPr>
        <w:pStyle w:val="3"/>
        <w:widowControl/>
        <w:spacing w:before="120" w:after="120" w:line="240" w:lineRule="auto"/>
        <w:jc w:val="center"/>
        <w:rPr>
          <w:rFonts w:ascii="宋体" w:hAnsi="宋体"/>
          <w:kern w:val="0"/>
          <w:sz w:val="28"/>
          <w:szCs w:val="28"/>
        </w:rPr>
      </w:pPr>
      <w:bookmarkStart w:id="29" w:name="_Toc19231"/>
      <w:r>
        <w:rPr>
          <w:rFonts w:hint="eastAsia" w:ascii="宋体" w:hAnsi="宋体"/>
          <w:kern w:val="0"/>
          <w:sz w:val="28"/>
          <w:szCs w:val="28"/>
          <w:lang w:eastAsia="zh-CN"/>
        </w:rPr>
        <w:t>五</w:t>
      </w:r>
      <w:r>
        <w:rPr>
          <w:rFonts w:hint="eastAsia" w:ascii="宋体" w:hAnsi="宋体"/>
          <w:kern w:val="0"/>
          <w:sz w:val="28"/>
          <w:szCs w:val="28"/>
        </w:rPr>
        <w:t>、授权委托书</w:t>
      </w:r>
      <w:bookmarkEnd w:id="29"/>
    </w:p>
    <w:p w14:paraId="4989AC76">
      <w:pPr>
        <w:widowControl/>
        <w:spacing w:before="3" w:line="260" w:lineRule="atLeast"/>
        <w:rPr>
          <w:rFonts w:ascii="宋体" w:hAnsi="宋体"/>
          <w:kern w:val="0"/>
          <w:sz w:val="26"/>
          <w:szCs w:val="26"/>
        </w:rPr>
      </w:pPr>
    </w:p>
    <w:p w14:paraId="3C7A6A7B">
      <w:pPr>
        <w:widowControl/>
        <w:spacing w:line="360" w:lineRule="auto"/>
        <w:ind w:left="120" w:right="31" w:firstLine="421"/>
        <w:rPr>
          <w:rFonts w:ascii="宋体" w:hAnsi="宋体"/>
          <w:kern w:val="0"/>
        </w:rPr>
      </w:pPr>
      <w:r>
        <w:rPr>
          <w:rFonts w:hint="eastAsia" w:ascii="宋体" w:hAnsi="宋体"/>
          <w:kern w:val="0"/>
        </w:rPr>
        <w:t>本人（</w:t>
      </w:r>
      <w:r>
        <w:rPr>
          <w:rFonts w:hint="eastAsia" w:ascii="宋体" w:hAnsi="宋体"/>
          <w:spacing w:val="-1"/>
          <w:kern w:val="0"/>
        </w:rPr>
        <w:t>姓</w:t>
      </w:r>
      <w:r>
        <w:rPr>
          <w:rFonts w:hint="eastAsia" w:ascii="宋体" w:hAnsi="宋体"/>
          <w:kern w:val="0"/>
        </w:rPr>
        <w:t>名）系（投标供应商名称）</w:t>
      </w:r>
      <w:r>
        <w:rPr>
          <w:rFonts w:hint="eastAsia" w:ascii="宋体" w:hAnsi="宋体"/>
          <w:spacing w:val="1"/>
          <w:kern w:val="0"/>
        </w:rPr>
        <w:t>的</w:t>
      </w:r>
      <w:r>
        <w:rPr>
          <w:rFonts w:hint="eastAsia" w:ascii="宋体" w:hAnsi="宋体"/>
          <w:kern w:val="0"/>
        </w:rPr>
        <w:t>法定代表</w:t>
      </w:r>
      <w:r>
        <w:rPr>
          <w:rFonts w:hint="eastAsia" w:ascii="宋体" w:hAnsi="宋体"/>
          <w:spacing w:val="1"/>
          <w:kern w:val="0"/>
        </w:rPr>
        <w:t>人</w:t>
      </w:r>
      <w:r>
        <w:rPr>
          <w:rFonts w:hint="eastAsia" w:ascii="宋体" w:hAnsi="宋体"/>
          <w:kern w:val="0"/>
        </w:rPr>
        <w:t>，</w:t>
      </w:r>
      <w:r>
        <w:rPr>
          <w:rFonts w:hint="eastAsia" w:ascii="宋体" w:hAnsi="宋体"/>
          <w:spacing w:val="1"/>
          <w:kern w:val="0"/>
        </w:rPr>
        <w:t>现</w:t>
      </w:r>
      <w:r>
        <w:rPr>
          <w:rFonts w:hint="eastAsia" w:ascii="宋体" w:hAnsi="宋体"/>
          <w:kern w:val="0"/>
        </w:rPr>
        <w:t>委托</w:t>
      </w:r>
      <w:r>
        <w:rPr>
          <w:rFonts w:hint="eastAsia" w:ascii="宋体" w:hAnsi="宋体"/>
          <w:spacing w:val="-1"/>
          <w:kern w:val="0"/>
        </w:rPr>
        <w:t>（</w:t>
      </w:r>
      <w:r>
        <w:rPr>
          <w:rFonts w:hint="eastAsia" w:ascii="宋体" w:hAnsi="宋体"/>
          <w:kern w:val="0"/>
        </w:rPr>
        <w:t>姓名）为我方代理人。代理人根据授权，以我方名义签署、澄清、说明、递交</w:t>
      </w:r>
      <w:r>
        <w:rPr>
          <w:rFonts w:hint="eastAsia" w:ascii="宋体" w:hAnsi="宋体"/>
          <w:spacing w:val="-13"/>
          <w:kern w:val="0"/>
        </w:rPr>
        <w:t>、</w:t>
      </w:r>
      <w:r>
        <w:rPr>
          <w:rFonts w:hint="eastAsia" w:ascii="宋体" w:hAnsi="宋体"/>
          <w:kern w:val="0"/>
        </w:rPr>
        <w:t>撤回</w:t>
      </w:r>
      <w:r>
        <w:rPr>
          <w:rFonts w:hint="eastAsia" w:ascii="宋体" w:hAnsi="宋体"/>
          <w:spacing w:val="-13"/>
          <w:kern w:val="0"/>
        </w:rPr>
        <w:t>、</w:t>
      </w:r>
      <w:r>
        <w:rPr>
          <w:rFonts w:hint="eastAsia" w:ascii="宋体" w:hAnsi="宋体"/>
          <w:kern w:val="0"/>
        </w:rPr>
        <w:t>修改（项目名</w:t>
      </w:r>
      <w:r>
        <w:rPr>
          <w:rFonts w:hint="eastAsia" w:ascii="宋体" w:hAnsi="宋体"/>
          <w:spacing w:val="-1"/>
          <w:kern w:val="0"/>
        </w:rPr>
        <w:t>称</w:t>
      </w:r>
      <w:r>
        <w:rPr>
          <w:rFonts w:hint="eastAsia" w:ascii="宋体" w:hAnsi="宋体"/>
          <w:spacing w:val="-13"/>
          <w:kern w:val="0"/>
        </w:rPr>
        <w:t>）</w:t>
      </w:r>
      <w:r>
        <w:rPr>
          <w:rFonts w:hint="eastAsia" w:ascii="宋体" w:hAnsi="宋体"/>
          <w:spacing w:val="-1"/>
          <w:kern w:val="0"/>
        </w:rPr>
        <w:t>（</w:t>
      </w:r>
      <w:r>
        <w:rPr>
          <w:rFonts w:hint="eastAsia" w:ascii="宋体" w:hAnsi="宋体"/>
          <w:kern w:val="0"/>
        </w:rPr>
        <w:t>标包号。未分包的，此处不填写</w:t>
      </w:r>
      <w:r>
        <w:rPr>
          <w:rFonts w:hint="eastAsia" w:ascii="宋体" w:hAnsi="宋体"/>
          <w:spacing w:val="-13"/>
          <w:kern w:val="0"/>
        </w:rPr>
        <w:t>）</w:t>
      </w:r>
      <w:r>
        <w:rPr>
          <w:rFonts w:hint="eastAsia" w:ascii="宋体" w:hAnsi="宋体"/>
          <w:kern w:val="0"/>
        </w:rPr>
        <w:t>投标文件</w:t>
      </w:r>
      <w:r>
        <w:rPr>
          <w:rFonts w:hint="eastAsia" w:ascii="宋体" w:hAnsi="宋体"/>
          <w:spacing w:val="-13"/>
          <w:kern w:val="0"/>
        </w:rPr>
        <w:t>、</w:t>
      </w:r>
      <w:r>
        <w:rPr>
          <w:rFonts w:hint="eastAsia" w:ascii="宋体" w:hAnsi="宋体"/>
          <w:kern w:val="0"/>
        </w:rPr>
        <w:t>签订合同和处理有关事宜，其法律后果由我方承担。</w:t>
      </w:r>
    </w:p>
    <w:p w14:paraId="59F6B0C0">
      <w:pPr>
        <w:widowControl/>
        <w:spacing w:before="12" w:line="360" w:lineRule="auto"/>
        <w:ind w:left="556" w:right="5491" w:hanging="14"/>
        <w:rPr>
          <w:rFonts w:ascii="宋体" w:hAnsi="宋体"/>
          <w:kern w:val="0"/>
        </w:rPr>
      </w:pPr>
      <w:r>
        <w:rPr>
          <w:rFonts w:hint="eastAsia" w:ascii="宋体" w:hAnsi="宋体"/>
          <w:kern w:val="0"/>
        </w:rPr>
        <w:t>代理人无转委托权。</w:t>
      </w:r>
    </w:p>
    <w:p w14:paraId="489AF2AB">
      <w:pPr>
        <w:widowControl/>
        <w:spacing w:line="360" w:lineRule="auto"/>
        <w:ind w:left="120" w:right="31" w:firstLine="421"/>
        <w:rPr>
          <w:rFonts w:ascii="宋体" w:hAnsi="宋体"/>
          <w:kern w:val="0"/>
        </w:rPr>
      </w:pPr>
    </w:p>
    <w:p w14:paraId="4D137D20">
      <w:pPr>
        <w:widowControl/>
        <w:spacing w:line="360" w:lineRule="auto"/>
        <w:ind w:left="120" w:right="31" w:firstLine="421"/>
        <w:rPr>
          <w:rFonts w:ascii="宋体" w:hAnsi="宋体"/>
          <w:kern w:val="0"/>
        </w:rPr>
      </w:pPr>
      <w:r>
        <w:rPr>
          <w:rFonts w:hint="eastAsia" w:ascii="宋体" w:hAnsi="宋体"/>
          <w:kern w:val="0"/>
        </w:rPr>
        <w:t>本授权书自出具之日起生效。</w:t>
      </w:r>
    </w:p>
    <w:p w14:paraId="315A3760">
      <w:pPr>
        <w:widowControl/>
        <w:spacing w:line="360" w:lineRule="auto"/>
        <w:ind w:left="120" w:right="31" w:firstLine="421"/>
        <w:rPr>
          <w:rFonts w:ascii="宋体" w:hAnsi="宋体"/>
          <w:kern w:val="0"/>
        </w:rPr>
      </w:pPr>
      <w:r>
        <w:rPr>
          <w:rFonts w:hint="eastAsia" w:ascii="宋体" w:hAnsi="宋体"/>
          <w:kern w:val="0"/>
        </w:rPr>
        <w:t>附：</w:t>
      </w:r>
      <w:r>
        <w:rPr>
          <w:rFonts w:hint="eastAsia" w:ascii="宋体" w:hAnsi="宋体"/>
          <w:b/>
          <w:bCs/>
          <w:kern w:val="0"/>
        </w:rPr>
        <w:t>法定代表人</w:t>
      </w:r>
      <w:r>
        <w:rPr>
          <w:rFonts w:hint="eastAsia" w:ascii="宋体" w:hAnsi="宋体"/>
          <w:kern w:val="0"/>
        </w:rPr>
        <w:t>（单位负责人）及</w:t>
      </w:r>
      <w:r>
        <w:rPr>
          <w:rFonts w:hint="eastAsia" w:ascii="宋体" w:hAnsi="宋体"/>
          <w:b/>
          <w:bCs/>
          <w:kern w:val="0"/>
        </w:rPr>
        <w:t>授权代表</w:t>
      </w:r>
      <w:r>
        <w:rPr>
          <w:rFonts w:hint="eastAsia" w:ascii="宋体" w:hAnsi="宋体"/>
          <w:kern w:val="0"/>
        </w:rPr>
        <w:t>身份证明复制件：</w:t>
      </w:r>
    </w:p>
    <w:p w14:paraId="2F20CB25">
      <w:pPr>
        <w:widowControl/>
        <w:spacing w:before="12" w:line="360" w:lineRule="auto"/>
        <w:ind w:left="556" w:right="1983" w:hanging="14"/>
        <w:rPr>
          <w:rFonts w:ascii="宋体" w:hAnsi="宋体"/>
          <w:sz w:val="24"/>
          <w:szCs w:val="28"/>
        </w:rPr>
      </w:pPr>
    </w:p>
    <w:p w14:paraId="2B703375">
      <w:pPr>
        <w:widowControl/>
        <w:spacing w:before="12" w:line="360" w:lineRule="auto"/>
        <w:ind w:left="556" w:right="1983" w:hanging="14"/>
        <w:rPr>
          <w:rFonts w:ascii="宋体" w:hAnsi="宋体"/>
          <w:kern w:val="0"/>
        </w:rPr>
      </w:pPr>
    </w:p>
    <w:p w14:paraId="348AE049">
      <w:pPr>
        <w:widowControl/>
        <w:spacing w:line="360" w:lineRule="auto"/>
        <w:rPr>
          <w:rFonts w:ascii="宋体" w:hAnsi="宋体"/>
          <w:kern w:val="0"/>
        </w:rPr>
      </w:pPr>
    </w:p>
    <w:p w14:paraId="33C6006E">
      <w:pPr>
        <w:pStyle w:val="28"/>
        <w:spacing w:line="360" w:lineRule="auto"/>
        <w:ind w:firstLine="2520" w:firstLineChars="1200"/>
        <w:rPr>
          <w:rFonts w:ascii="宋体" w:hAnsi="宋体"/>
          <w:szCs w:val="24"/>
          <w:u w:val="single"/>
        </w:rPr>
      </w:pPr>
      <w:r>
        <w:rPr>
          <w:rFonts w:hint="eastAsia" w:ascii="宋体" w:hAnsi="宋体"/>
          <w:szCs w:val="24"/>
        </w:rPr>
        <w:t>代理人：</w:t>
      </w:r>
      <w:bookmarkStart w:id="30" w:name="OLE_LINK63"/>
      <w:r>
        <w:rPr>
          <w:rFonts w:hint="eastAsia" w:ascii="宋体" w:hAnsi="宋体"/>
          <w:szCs w:val="24"/>
          <w:u w:val="single"/>
        </w:rPr>
        <w:t xml:space="preserve">  </w:t>
      </w:r>
      <w:bookmarkStart w:id="31" w:name="OLE_LINK62"/>
      <w:r>
        <w:rPr>
          <w:rFonts w:hint="eastAsia" w:ascii="宋体" w:hAnsi="宋体"/>
          <w:szCs w:val="24"/>
          <w:u w:val="single"/>
        </w:rPr>
        <w:t xml:space="preserve">            </w:t>
      </w:r>
      <w:bookmarkEnd w:id="31"/>
      <w:r>
        <w:rPr>
          <w:rFonts w:hint="eastAsia" w:ascii="宋体" w:hAnsi="宋体"/>
          <w:szCs w:val="24"/>
        </w:rPr>
        <w:t xml:space="preserve"> </w:t>
      </w:r>
      <w:bookmarkEnd w:id="30"/>
      <w:r>
        <w:rPr>
          <w:rFonts w:hint="eastAsia" w:ascii="宋体" w:hAnsi="宋体"/>
          <w:szCs w:val="24"/>
        </w:rPr>
        <w:t xml:space="preserve"> 性别：</w:t>
      </w:r>
      <w:r>
        <w:rPr>
          <w:rFonts w:hint="eastAsia" w:ascii="宋体" w:hAnsi="宋体"/>
          <w:szCs w:val="24"/>
          <w:u w:val="single"/>
        </w:rPr>
        <w:t xml:space="preserve">      </w:t>
      </w:r>
      <w:r>
        <w:rPr>
          <w:rFonts w:hint="eastAsia" w:ascii="宋体" w:hAnsi="宋体"/>
          <w:szCs w:val="24"/>
        </w:rPr>
        <w:t xml:space="preserve">  年龄：</w:t>
      </w:r>
      <w:r>
        <w:rPr>
          <w:rFonts w:hint="eastAsia" w:ascii="宋体" w:hAnsi="宋体"/>
          <w:szCs w:val="24"/>
          <w:u w:val="single"/>
        </w:rPr>
        <w:t xml:space="preserve">            </w:t>
      </w:r>
    </w:p>
    <w:p w14:paraId="18667A6E">
      <w:pPr>
        <w:pStyle w:val="28"/>
        <w:spacing w:line="360" w:lineRule="auto"/>
        <w:ind w:firstLine="2520" w:firstLineChars="1200"/>
        <w:rPr>
          <w:rFonts w:ascii="宋体" w:hAnsi="宋体"/>
          <w:szCs w:val="24"/>
          <w:u w:val="single"/>
        </w:rPr>
      </w:pPr>
      <w:r>
        <w:rPr>
          <w:rFonts w:hint="eastAsia" w:ascii="宋体" w:hAnsi="宋体"/>
          <w:szCs w:val="24"/>
        </w:rPr>
        <w:t>身份证号码：</w:t>
      </w:r>
      <w:r>
        <w:rPr>
          <w:rFonts w:hint="eastAsia" w:ascii="宋体" w:hAnsi="宋体"/>
          <w:szCs w:val="24"/>
          <w:u w:val="single"/>
        </w:rPr>
        <w:t xml:space="preserve">              </w:t>
      </w:r>
      <w:r>
        <w:rPr>
          <w:rFonts w:hint="eastAsia" w:ascii="宋体" w:hAnsi="宋体"/>
          <w:szCs w:val="24"/>
        </w:rPr>
        <w:t xml:space="preserve">   职务：</w:t>
      </w:r>
      <w:r>
        <w:rPr>
          <w:rFonts w:hint="eastAsia" w:ascii="宋体" w:hAnsi="宋体"/>
          <w:szCs w:val="24"/>
          <w:u w:val="single"/>
        </w:rPr>
        <w:t xml:space="preserve">              </w:t>
      </w:r>
      <w:r>
        <w:rPr>
          <w:rFonts w:hint="eastAsia" w:ascii="宋体" w:hAnsi="宋体"/>
          <w:szCs w:val="24"/>
        </w:rPr>
        <w:t xml:space="preserve"> </w:t>
      </w:r>
    </w:p>
    <w:p w14:paraId="22B9E67B">
      <w:pPr>
        <w:pStyle w:val="28"/>
        <w:spacing w:line="360" w:lineRule="auto"/>
        <w:ind w:firstLine="2520" w:firstLineChars="1200"/>
        <w:rPr>
          <w:rFonts w:ascii="宋体" w:hAnsi="宋体"/>
          <w:szCs w:val="24"/>
          <w:u w:val="single"/>
        </w:rPr>
      </w:pPr>
      <w:r>
        <w:rPr>
          <w:rFonts w:hint="eastAsia" w:ascii="宋体" w:hAnsi="宋体"/>
          <w:szCs w:val="24"/>
        </w:rPr>
        <w:t>投标供应商：</w:t>
      </w:r>
      <w:r>
        <w:rPr>
          <w:rFonts w:hint="eastAsia" w:ascii="宋体" w:hAnsi="宋体"/>
          <w:szCs w:val="24"/>
          <w:u w:val="single"/>
        </w:rPr>
        <w:t xml:space="preserve">（盖章）   </w:t>
      </w:r>
    </w:p>
    <w:p w14:paraId="2923056D">
      <w:pPr>
        <w:pStyle w:val="28"/>
        <w:spacing w:line="360" w:lineRule="auto"/>
        <w:ind w:firstLine="2520" w:firstLineChars="1200"/>
        <w:rPr>
          <w:rFonts w:ascii="宋体" w:hAnsi="宋体"/>
          <w:szCs w:val="24"/>
          <w:u w:val="single"/>
        </w:rPr>
      </w:pPr>
      <w:r>
        <w:rPr>
          <w:rFonts w:hint="eastAsia" w:ascii="宋体" w:hAnsi="宋体"/>
          <w:szCs w:val="24"/>
        </w:rPr>
        <w:t>法定代表人（单位负责人）：</w:t>
      </w:r>
      <w:r>
        <w:rPr>
          <w:rFonts w:hint="eastAsia" w:ascii="宋体" w:hAnsi="宋体"/>
          <w:szCs w:val="24"/>
          <w:u w:val="single"/>
        </w:rPr>
        <w:t>（签字或电子签章）</w:t>
      </w:r>
    </w:p>
    <w:p w14:paraId="4CA64A8B">
      <w:pPr>
        <w:pStyle w:val="28"/>
        <w:spacing w:line="360" w:lineRule="auto"/>
        <w:ind w:firstLine="2520" w:firstLineChars="1200"/>
        <w:rPr>
          <w:rFonts w:ascii="宋体" w:hAnsi="宋体"/>
          <w:szCs w:val="24"/>
        </w:rPr>
      </w:pPr>
      <w:r>
        <w:rPr>
          <w:rFonts w:hint="eastAsia" w:ascii="宋体" w:hAnsi="宋体"/>
          <w:szCs w:val="24"/>
        </w:rPr>
        <w:t>授权代表电子邮箱：</w:t>
      </w:r>
      <w:r>
        <w:rPr>
          <w:rFonts w:hint="eastAsia" w:ascii="宋体" w:hAnsi="宋体"/>
          <w:szCs w:val="24"/>
          <w:u w:val="single"/>
        </w:rPr>
        <w:t xml:space="preserve">              </w:t>
      </w:r>
      <w:r>
        <w:rPr>
          <w:rFonts w:hint="eastAsia" w:ascii="宋体" w:hAnsi="宋体"/>
          <w:szCs w:val="24"/>
        </w:rPr>
        <w:t xml:space="preserve"> </w:t>
      </w:r>
    </w:p>
    <w:p w14:paraId="6396184B">
      <w:pPr>
        <w:pStyle w:val="28"/>
        <w:spacing w:line="360" w:lineRule="auto"/>
        <w:ind w:firstLine="2520" w:firstLineChars="1200"/>
        <w:rPr>
          <w:rFonts w:ascii="宋体" w:hAnsi="宋体"/>
          <w:szCs w:val="24"/>
        </w:rPr>
      </w:pPr>
      <w:r>
        <w:rPr>
          <w:rFonts w:hint="eastAsia" w:ascii="宋体" w:hAnsi="宋体"/>
          <w:szCs w:val="24"/>
        </w:rPr>
        <w:t>授权代表联系电话：</w:t>
      </w:r>
      <w:r>
        <w:rPr>
          <w:rFonts w:hint="eastAsia" w:ascii="宋体" w:hAnsi="宋体"/>
          <w:szCs w:val="24"/>
          <w:u w:val="single"/>
        </w:rPr>
        <w:t xml:space="preserve">              </w:t>
      </w:r>
      <w:r>
        <w:rPr>
          <w:rFonts w:hint="eastAsia" w:ascii="宋体" w:hAnsi="宋体"/>
          <w:szCs w:val="24"/>
        </w:rPr>
        <w:t xml:space="preserve"> </w:t>
      </w:r>
    </w:p>
    <w:p w14:paraId="14910AAD">
      <w:pPr>
        <w:pStyle w:val="28"/>
        <w:spacing w:line="360" w:lineRule="auto"/>
        <w:ind w:firstLine="2520" w:firstLineChars="1200"/>
        <w:rPr>
          <w:rFonts w:ascii="宋体" w:hAnsi="宋体"/>
          <w:szCs w:val="24"/>
        </w:rPr>
      </w:pPr>
      <w:r>
        <w:rPr>
          <w:rFonts w:hint="eastAsia" w:ascii="宋体" w:hAnsi="宋体"/>
          <w:szCs w:val="24"/>
        </w:rPr>
        <w:t>授权委托日期：  年   月    日</w:t>
      </w:r>
    </w:p>
    <w:p w14:paraId="22A5FFAB">
      <w:pPr>
        <w:widowControl/>
        <w:spacing w:before="2" w:line="100" w:lineRule="atLeast"/>
        <w:rPr>
          <w:rFonts w:ascii="宋体" w:hAnsi="宋体"/>
          <w:kern w:val="0"/>
          <w:sz w:val="24"/>
        </w:rPr>
      </w:pPr>
    </w:p>
    <w:p w14:paraId="0D872DAE">
      <w:pPr>
        <w:pStyle w:val="7"/>
        <w:snapToGrid w:val="0"/>
        <w:spacing w:line="360" w:lineRule="auto"/>
        <w:jc w:val="left"/>
        <w:rPr>
          <w:rFonts w:hAnsi="宋体"/>
          <w:sz w:val="24"/>
          <w:szCs w:val="28"/>
        </w:rPr>
      </w:pPr>
      <w:r>
        <w:rPr>
          <w:rFonts w:hint="eastAsia" w:ascii="微软雅黑" w:hAnsi="微软雅黑" w:eastAsia="微软雅黑"/>
          <w:kern w:val="0"/>
        </w:rPr>
        <w:t>注：</w:t>
      </w:r>
      <w:r>
        <w:rPr>
          <w:rFonts w:hint="eastAsia" w:hAnsi="宋体"/>
          <w:sz w:val="24"/>
          <w:szCs w:val="28"/>
        </w:rPr>
        <w:t>1、本项目只允许有唯一的投标供应商授权代表（提供身份证明复制件及联系方式）；</w:t>
      </w:r>
    </w:p>
    <w:p w14:paraId="3440C4DA">
      <w:pPr>
        <w:widowControl/>
        <w:spacing w:line="295" w:lineRule="atLeast"/>
        <w:ind w:left="556" w:right="-20"/>
        <w:rPr>
          <w:rFonts w:ascii="微软雅黑" w:hAnsi="微软雅黑" w:eastAsia="微软雅黑"/>
          <w:kern w:val="0"/>
          <w:szCs w:val="21"/>
        </w:rPr>
      </w:pPr>
      <w:r>
        <w:rPr>
          <w:rFonts w:hint="eastAsia" w:hAnsi="宋体"/>
          <w:sz w:val="24"/>
          <w:szCs w:val="28"/>
        </w:rPr>
        <w:t>2、法定代表人、单位负责人参加投标的无需提供投标授权书，仅提供身份证明复制件及联系方式即可。</w:t>
      </w:r>
    </w:p>
    <w:p w14:paraId="310E35E3">
      <w:pPr>
        <w:pStyle w:val="3"/>
        <w:jc w:val="center"/>
        <w:sectPr>
          <w:pgSz w:w="11906" w:h="16838"/>
          <w:pgMar w:top="1440" w:right="1418" w:bottom="1440" w:left="1588" w:header="851" w:footer="992" w:gutter="0"/>
          <w:pgBorders>
            <w:top w:val="none" w:sz="0" w:space="0"/>
            <w:left w:val="none" w:sz="0" w:space="0"/>
            <w:bottom w:val="none" w:sz="0" w:space="0"/>
            <w:right w:val="none" w:sz="0" w:space="0"/>
          </w:pgBorders>
          <w:cols w:space="425" w:num="1"/>
          <w:docGrid w:type="lines" w:linePitch="312" w:charSpace="0"/>
        </w:sectPr>
      </w:pPr>
    </w:p>
    <w:p w14:paraId="44AED1D6">
      <w:pPr>
        <w:pStyle w:val="3"/>
        <w:jc w:val="center"/>
      </w:pPr>
      <w:r>
        <w:rPr>
          <w:rFonts w:hint="eastAsia"/>
        </w:rPr>
        <w:t>五、有关证明文件</w:t>
      </w:r>
    </w:p>
    <w:p w14:paraId="73566DA4">
      <w:pPr>
        <w:snapToGrid w:val="0"/>
        <w:spacing w:line="360" w:lineRule="auto"/>
        <w:jc w:val="center"/>
        <w:rPr>
          <w:rFonts w:ascii="宋体" w:hAnsi="宋体"/>
          <w:sz w:val="24"/>
        </w:rPr>
        <w:sectPr>
          <w:pgSz w:w="11906" w:h="16838"/>
          <w:pgMar w:top="1440" w:right="1418" w:bottom="1440" w:left="1588" w:header="851" w:footer="992" w:gutter="0"/>
          <w:pgBorders>
            <w:top w:val="none" w:sz="0" w:space="0"/>
            <w:left w:val="none" w:sz="0" w:space="0"/>
            <w:bottom w:val="none" w:sz="0" w:space="0"/>
            <w:right w:val="none" w:sz="0" w:space="0"/>
          </w:pgBorders>
          <w:cols w:space="425" w:num="1"/>
          <w:docGrid w:type="lines" w:linePitch="312" w:charSpace="0"/>
        </w:sectPr>
      </w:pPr>
      <w:r>
        <w:rPr>
          <w:rFonts w:ascii="宋体" w:hAnsi="宋体"/>
          <w:sz w:val="24"/>
        </w:rPr>
        <w:t>如</w:t>
      </w:r>
      <w:r>
        <w:rPr>
          <w:rFonts w:hint="eastAsia" w:ascii="宋体" w:hAnsi="宋体"/>
          <w:sz w:val="24"/>
        </w:rPr>
        <w:t>营业执照</w:t>
      </w:r>
      <w:r>
        <w:rPr>
          <w:rFonts w:ascii="宋体" w:hAnsi="宋体"/>
          <w:sz w:val="24"/>
        </w:rPr>
        <w:t>、税务登记证</w:t>
      </w:r>
      <w:r>
        <w:rPr>
          <w:rFonts w:hint="eastAsia" w:ascii="宋体" w:hAnsi="宋体"/>
          <w:sz w:val="24"/>
        </w:rPr>
        <w:t>及其他资格证明材料</w:t>
      </w:r>
      <w:r>
        <w:rPr>
          <w:rFonts w:ascii="宋体" w:hAnsi="宋体"/>
          <w:sz w:val="24"/>
        </w:rPr>
        <w:t>等</w:t>
      </w:r>
      <w:r>
        <w:rPr>
          <w:rFonts w:hint="eastAsia" w:ascii="宋体" w:hAnsi="宋体"/>
          <w:sz w:val="24"/>
        </w:rPr>
        <w:t>招标文件要求提供的证明文件。</w:t>
      </w:r>
    </w:p>
    <w:p w14:paraId="7E6F26FA">
      <w:pPr>
        <w:pStyle w:val="3"/>
        <w:jc w:val="center"/>
      </w:pPr>
      <w:bookmarkStart w:id="32" w:name="_Toc36455360"/>
      <w:bookmarkStart w:id="33" w:name="_Toc457942823"/>
      <w:r>
        <w:rPr>
          <w:rFonts w:hint="eastAsia"/>
        </w:rPr>
        <w:t>六、投标业绩承诺函</w:t>
      </w:r>
      <w:bookmarkEnd w:id="32"/>
      <w:bookmarkEnd w:id="33"/>
    </w:p>
    <w:p w14:paraId="6C76DD17"/>
    <w:p w14:paraId="32BEC7A0">
      <w:pPr>
        <w:pStyle w:val="8"/>
        <w:snapToGrid w:val="0"/>
        <w:spacing w:line="360" w:lineRule="auto"/>
        <w:rPr>
          <w:rFonts w:ascii="宋体" w:hAnsi="宋体"/>
          <w:szCs w:val="28"/>
        </w:rPr>
      </w:pPr>
      <w:r>
        <w:rPr>
          <w:rFonts w:hint="eastAsia" w:ascii="宋体" w:hAnsi="宋体"/>
          <w:szCs w:val="28"/>
        </w:rPr>
        <w:t>致：安徽医科大学附属口腔医院（安徽省口腔医院）</w:t>
      </w:r>
    </w:p>
    <w:p w14:paraId="534D6190">
      <w:pPr>
        <w:snapToGrid w:val="0"/>
        <w:spacing w:line="360" w:lineRule="auto"/>
        <w:ind w:firstLine="435"/>
        <w:rPr>
          <w:rFonts w:ascii="宋体" w:hAnsi="宋体"/>
          <w:sz w:val="28"/>
          <w:szCs w:val="28"/>
        </w:rPr>
      </w:pPr>
      <w:r>
        <w:rPr>
          <w:rFonts w:hint="eastAsia" w:ascii="宋体" w:hAnsi="宋体"/>
          <w:sz w:val="28"/>
          <w:szCs w:val="28"/>
        </w:rPr>
        <w:t>我公司同意评审结果公告中由贵方单位根据需要公示以下业绩并承诺：投标文件中所提供的业绩均真实有效，业绩合同中所涉及服务均已实施，甲方采购单位均真实有效。若有异议，我公司承诺会在3个工作日内可就以下业绩信息提供原件供贵单位核对。若被发现存在任何虚假、隐瞒情况，我公司承担由此产生的一切后果。</w:t>
      </w:r>
    </w:p>
    <w:p w14:paraId="6EF56959">
      <w:pPr>
        <w:snapToGrid w:val="0"/>
        <w:spacing w:line="360" w:lineRule="auto"/>
        <w:ind w:firstLine="435"/>
        <w:rPr>
          <w:rFonts w:ascii="宋体" w:hAnsi="宋体"/>
          <w:sz w:val="28"/>
          <w:szCs w:val="28"/>
        </w:rPr>
      </w:pPr>
    </w:p>
    <w:p w14:paraId="0890D6E8">
      <w:pPr>
        <w:snapToGrid w:val="0"/>
        <w:spacing w:line="360" w:lineRule="auto"/>
        <w:ind w:firstLine="4200" w:firstLineChars="1500"/>
        <w:rPr>
          <w:rFonts w:ascii="宋体" w:hAnsi="宋体"/>
          <w:sz w:val="28"/>
          <w:szCs w:val="28"/>
          <w:u w:val="single"/>
        </w:rPr>
      </w:pPr>
      <w:r>
        <w:rPr>
          <w:rFonts w:hint="eastAsia" w:ascii="宋体" w:hAnsi="宋体"/>
          <w:sz w:val="28"/>
          <w:szCs w:val="28"/>
        </w:rPr>
        <w:t>投标人签章：</w:t>
      </w:r>
      <w:r>
        <w:rPr>
          <w:rFonts w:hint="eastAsia" w:ascii="宋体" w:hAnsi="宋体"/>
          <w:sz w:val="28"/>
          <w:szCs w:val="28"/>
          <w:u w:val="single"/>
        </w:rPr>
        <w:t xml:space="preserve">                  </w:t>
      </w:r>
    </w:p>
    <w:p w14:paraId="2277A9C2">
      <w:pPr>
        <w:tabs>
          <w:tab w:val="left" w:pos="630"/>
        </w:tabs>
        <w:snapToGrid w:val="0"/>
        <w:spacing w:line="360" w:lineRule="auto"/>
        <w:ind w:firstLine="4200" w:firstLineChars="1500"/>
        <w:rPr>
          <w:rFonts w:ascii="宋体" w:hAnsi="宋体"/>
          <w:sz w:val="28"/>
          <w:szCs w:val="28"/>
        </w:rPr>
      </w:pPr>
      <w:r>
        <w:rPr>
          <w:rFonts w:hint="eastAsia" w:ascii="宋体" w:hAnsi="宋体"/>
          <w:sz w:val="28"/>
          <w:szCs w:val="28"/>
        </w:rPr>
        <w:t>日      期：</w:t>
      </w:r>
      <w:r>
        <w:rPr>
          <w:rFonts w:hint="eastAsia" w:ascii="宋体" w:hAnsi="宋体"/>
          <w:sz w:val="28"/>
          <w:szCs w:val="28"/>
          <w:u w:val="single"/>
        </w:rPr>
        <w:t xml:space="preserve">                  </w:t>
      </w:r>
      <w:r>
        <w:rPr>
          <w:rFonts w:hint="eastAsia" w:ascii="宋体" w:hAnsi="宋体"/>
          <w:sz w:val="28"/>
          <w:szCs w:val="28"/>
        </w:rPr>
        <w:t xml:space="preserve"> </w:t>
      </w:r>
    </w:p>
    <w:p w14:paraId="1101A9E2">
      <w:pPr>
        <w:snapToGrid w:val="0"/>
        <w:rPr>
          <w:rFonts w:ascii="宋体" w:hAnsi="宋体"/>
          <w:szCs w:val="21"/>
        </w:rPr>
      </w:pPr>
    </w:p>
    <w:tbl>
      <w:tblPr>
        <w:tblStyle w:val="13"/>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465"/>
        <w:gridCol w:w="1134"/>
        <w:gridCol w:w="2126"/>
        <w:gridCol w:w="2127"/>
        <w:gridCol w:w="992"/>
      </w:tblGrid>
      <w:tr w14:paraId="1371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03" w:type="dxa"/>
            <w:vAlign w:val="center"/>
          </w:tcPr>
          <w:p w14:paraId="749A716A">
            <w:pPr>
              <w:snapToGrid w:val="0"/>
              <w:jc w:val="center"/>
              <w:rPr>
                <w:rFonts w:ascii="宋体" w:hAnsi="宋体"/>
                <w:szCs w:val="21"/>
              </w:rPr>
            </w:pPr>
            <w:r>
              <w:rPr>
                <w:rFonts w:hint="eastAsia" w:ascii="宋体" w:hAnsi="宋体"/>
                <w:szCs w:val="21"/>
              </w:rPr>
              <w:t>序号</w:t>
            </w:r>
          </w:p>
        </w:tc>
        <w:tc>
          <w:tcPr>
            <w:tcW w:w="1465" w:type="dxa"/>
            <w:vAlign w:val="center"/>
          </w:tcPr>
          <w:p w14:paraId="7C1A6772">
            <w:pPr>
              <w:snapToGrid w:val="0"/>
              <w:jc w:val="center"/>
              <w:rPr>
                <w:rFonts w:ascii="宋体" w:hAnsi="宋体"/>
                <w:szCs w:val="21"/>
              </w:rPr>
            </w:pPr>
            <w:r>
              <w:rPr>
                <w:rFonts w:hint="eastAsia" w:ascii="宋体" w:hAnsi="宋体"/>
                <w:szCs w:val="21"/>
              </w:rPr>
              <w:t>项目名称</w:t>
            </w:r>
          </w:p>
        </w:tc>
        <w:tc>
          <w:tcPr>
            <w:tcW w:w="1134" w:type="dxa"/>
            <w:vAlign w:val="center"/>
          </w:tcPr>
          <w:p w14:paraId="7174D143">
            <w:pPr>
              <w:widowControl/>
              <w:snapToGrid w:val="0"/>
              <w:rPr>
                <w:rFonts w:ascii="宋体" w:hAnsi="宋体"/>
                <w:szCs w:val="21"/>
              </w:rPr>
            </w:pPr>
            <w:r>
              <w:rPr>
                <w:rFonts w:hint="eastAsia" w:ascii="宋体" w:hAnsi="宋体"/>
                <w:szCs w:val="21"/>
              </w:rPr>
              <w:t>服务范围</w:t>
            </w:r>
          </w:p>
        </w:tc>
        <w:tc>
          <w:tcPr>
            <w:tcW w:w="2126" w:type="dxa"/>
            <w:vAlign w:val="center"/>
          </w:tcPr>
          <w:p w14:paraId="0FA007F1">
            <w:pPr>
              <w:snapToGrid w:val="0"/>
              <w:jc w:val="center"/>
              <w:rPr>
                <w:rFonts w:ascii="宋体" w:hAnsi="宋体"/>
                <w:szCs w:val="21"/>
              </w:rPr>
            </w:pPr>
            <w:r>
              <w:rPr>
                <w:rFonts w:hint="eastAsia" w:ascii="宋体" w:hAnsi="宋体"/>
                <w:szCs w:val="21"/>
              </w:rPr>
              <w:t>合同（中标）总金额</w:t>
            </w:r>
          </w:p>
        </w:tc>
        <w:tc>
          <w:tcPr>
            <w:tcW w:w="2127" w:type="dxa"/>
            <w:vAlign w:val="center"/>
          </w:tcPr>
          <w:p w14:paraId="57AB8AC9">
            <w:pPr>
              <w:snapToGrid w:val="0"/>
              <w:rPr>
                <w:rFonts w:ascii="宋体" w:hAnsi="宋体"/>
                <w:szCs w:val="21"/>
              </w:rPr>
            </w:pPr>
            <w:r>
              <w:rPr>
                <w:rFonts w:hint="eastAsia" w:ascii="宋体" w:hAnsi="宋体"/>
                <w:szCs w:val="21"/>
              </w:rPr>
              <w:t>业主单位及联系电话</w:t>
            </w:r>
          </w:p>
        </w:tc>
        <w:tc>
          <w:tcPr>
            <w:tcW w:w="992" w:type="dxa"/>
            <w:vAlign w:val="center"/>
          </w:tcPr>
          <w:p w14:paraId="1771BF35">
            <w:pPr>
              <w:snapToGrid w:val="0"/>
              <w:jc w:val="center"/>
              <w:rPr>
                <w:rFonts w:ascii="宋体" w:hAnsi="宋体"/>
                <w:szCs w:val="21"/>
              </w:rPr>
            </w:pPr>
            <w:r>
              <w:rPr>
                <w:rFonts w:hint="eastAsia" w:ascii="宋体" w:hAnsi="宋体"/>
                <w:szCs w:val="21"/>
              </w:rPr>
              <w:t>备注</w:t>
            </w:r>
          </w:p>
        </w:tc>
      </w:tr>
      <w:tr w14:paraId="2119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03" w:type="dxa"/>
            <w:vAlign w:val="center"/>
          </w:tcPr>
          <w:p w14:paraId="73731CEC">
            <w:pPr>
              <w:snapToGrid w:val="0"/>
              <w:jc w:val="center"/>
              <w:rPr>
                <w:rFonts w:ascii="宋体" w:hAnsi="宋体"/>
                <w:szCs w:val="21"/>
              </w:rPr>
            </w:pPr>
            <w:r>
              <w:rPr>
                <w:rFonts w:hint="eastAsia" w:ascii="宋体" w:hAnsi="宋体"/>
                <w:szCs w:val="21"/>
              </w:rPr>
              <w:t>1</w:t>
            </w:r>
          </w:p>
        </w:tc>
        <w:tc>
          <w:tcPr>
            <w:tcW w:w="1465" w:type="dxa"/>
            <w:vAlign w:val="center"/>
          </w:tcPr>
          <w:p w14:paraId="1BCCC34F">
            <w:pPr>
              <w:snapToGrid w:val="0"/>
              <w:rPr>
                <w:rFonts w:ascii="宋体" w:hAnsi="宋体"/>
                <w:szCs w:val="21"/>
              </w:rPr>
            </w:pPr>
          </w:p>
        </w:tc>
        <w:tc>
          <w:tcPr>
            <w:tcW w:w="1134" w:type="dxa"/>
            <w:vAlign w:val="center"/>
          </w:tcPr>
          <w:p w14:paraId="2C247BD0">
            <w:pPr>
              <w:snapToGrid w:val="0"/>
              <w:rPr>
                <w:rFonts w:ascii="宋体" w:hAnsi="宋体"/>
                <w:szCs w:val="21"/>
              </w:rPr>
            </w:pPr>
          </w:p>
        </w:tc>
        <w:tc>
          <w:tcPr>
            <w:tcW w:w="2126" w:type="dxa"/>
            <w:vAlign w:val="center"/>
          </w:tcPr>
          <w:p w14:paraId="6A17AAE9">
            <w:pPr>
              <w:snapToGrid w:val="0"/>
              <w:rPr>
                <w:rFonts w:ascii="宋体" w:hAnsi="宋体"/>
                <w:szCs w:val="21"/>
              </w:rPr>
            </w:pPr>
          </w:p>
        </w:tc>
        <w:tc>
          <w:tcPr>
            <w:tcW w:w="2127" w:type="dxa"/>
            <w:vAlign w:val="center"/>
          </w:tcPr>
          <w:p w14:paraId="7966D8BC">
            <w:pPr>
              <w:snapToGrid w:val="0"/>
              <w:rPr>
                <w:rFonts w:ascii="宋体" w:hAnsi="宋体"/>
                <w:szCs w:val="21"/>
              </w:rPr>
            </w:pPr>
          </w:p>
        </w:tc>
        <w:tc>
          <w:tcPr>
            <w:tcW w:w="992" w:type="dxa"/>
            <w:vAlign w:val="center"/>
          </w:tcPr>
          <w:p w14:paraId="1B9E25F3">
            <w:pPr>
              <w:snapToGrid w:val="0"/>
              <w:rPr>
                <w:rFonts w:ascii="宋体" w:hAnsi="宋体"/>
                <w:szCs w:val="21"/>
              </w:rPr>
            </w:pPr>
          </w:p>
        </w:tc>
      </w:tr>
      <w:tr w14:paraId="4B84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03" w:type="dxa"/>
            <w:vAlign w:val="center"/>
          </w:tcPr>
          <w:p w14:paraId="7E0E17C9">
            <w:pPr>
              <w:snapToGrid w:val="0"/>
              <w:jc w:val="center"/>
              <w:rPr>
                <w:rFonts w:ascii="宋体" w:hAnsi="宋体"/>
                <w:szCs w:val="21"/>
              </w:rPr>
            </w:pPr>
            <w:r>
              <w:rPr>
                <w:rFonts w:hint="eastAsia" w:ascii="宋体" w:hAnsi="宋体"/>
                <w:szCs w:val="21"/>
              </w:rPr>
              <w:t>2</w:t>
            </w:r>
          </w:p>
        </w:tc>
        <w:tc>
          <w:tcPr>
            <w:tcW w:w="1465" w:type="dxa"/>
            <w:vAlign w:val="center"/>
          </w:tcPr>
          <w:p w14:paraId="00187641">
            <w:pPr>
              <w:snapToGrid w:val="0"/>
              <w:rPr>
                <w:rFonts w:ascii="宋体" w:hAnsi="宋体"/>
                <w:szCs w:val="21"/>
              </w:rPr>
            </w:pPr>
          </w:p>
        </w:tc>
        <w:tc>
          <w:tcPr>
            <w:tcW w:w="1134" w:type="dxa"/>
            <w:vAlign w:val="center"/>
          </w:tcPr>
          <w:p w14:paraId="2BE1E8A9">
            <w:pPr>
              <w:snapToGrid w:val="0"/>
              <w:rPr>
                <w:rFonts w:ascii="宋体" w:hAnsi="宋体"/>
                <w:szCs w:val="21"/>
              </w:rPr>
            </w:pPr>
          </w:p>
        </w:tc>
        <w:tc>
          <w:tcPr>
            <w:tcW w:w="2126" w:type="dxa"/>
            <w:vAlign w:val="center"/>
          </w:tcPr>
          <w:p w14:paraId="3865EEB9">
            <w:pPr>
              <w:snapToGrid w:val="0"/>
              <w:rPr>
                <w:rFonts w:ascii="宋体" w:hAnsi="宋体"/>
                <w:szCs w:val="21"/>
              </w:rPr>
            </w:pPr>
          </w:p>
        </w:tc>
        <w:tc>
          <w:tcPr>
            <w:tcW w:w="2127" w:type="dxa"/>
            <w:vAlign w:val="center"/>
          </w:tcPr>
          <w:p w14:paraId="32D82233">
            <w:pPr>
              <w:snapToGrid w:val="0"/>
              <w:rPr>
                <w:rFonts w:ascii="宋体" w:hAnsi="宋体"/>
                <w:szCs w:val="21"/>
              </w:rPr>
            </w:pPr>
          </w:p>
        </w:tc>
        <w:tc>
          <w:tcPr>
            <w:tcW w:w="992" w:type="dxa"/>
            <w:vAlign w:val="center"/>
          </w:tcPr>
          <w:p w14:paraId="086FA471">
            <w:pPr>
              <w:snapToGrid w:val="0"/>
              <w:rPr>
                <w:rFonts w:ascii="宋体" w:hAnsi="宋体"/>
                <w:szCs w:val="21"/>
              </w:rPr>
            </w:pPr>
          </w:p>
        </w:tc>
      </w:tr>
      <w:tr w14:paraId="1291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03" w:type="dxa"/>
            <w:vAlign w:val="center"/>
          </w:tcPr>
          <w:p w14:paraId="18394B09">
            <w:pPr>
              <w:snapToGrid w:val="0"/>
              <w:jc w:val="center"/>
              <w:rPr>
                <w:rFonts w:ascii="宋体" w:hAnsi="宋体"/>
                <w:szCs w:val="21"/>
              </w:rPr>
            </w:pPr>
            <w:r>
              <w:rPr>
                <w:rFonts w:hint="eastAsia" w:ascii="宋体" w:hAnsi="宋体"/>
                <w:szCs w:val="21"/>
              </w:rPr>
              <w:t>3</w:t>
            </w:r>
          </w:p>
        </w:tc>
        <w:tc>
          <w:tcPr>
            <w:tcW w:w="1465" w:type="dxa"/>
            <w:vAlign w:val="center"/>
          </w:tcPr>
          <w:p w14:paraId="49C1F597">
            <w:pPr>
              <w:snapToGrid w:val="0"/>
              <w:rPr>
                <w:rFonts w:ascii="宋体" w:hAnsi="宋体"/>
                <w:szCs w:val="21"/>
              </w:rPr>
            </w:pPr>
          </w:p>
        </w:tc>
        <w:tc>
          <w:tcPr>
            <w:tcW w:w="1134" w:type="dxa"/>
            <w:vAlign w:val="center"/>
          </w:tcPr>
          <w:p w14:paraId="79DFD927">
            <w:pPr>
              <w:snapToGrid w:val="0"/>
              <w:rPr>
                <w:rFonts w:ascii="宋体" w:hAnsi="宋体"/>
                <w:szCs w:val="21"/>
              </w:rPr>
            </w:pPr>
          </w:p>
        </w:tc>
        <w:tc>
          <w:tcPr>
            <w:tcW w:w="2126" w:type="dxa"/>
            <w:vAlign w:val="center"/>
          </w:tcPr>
          <w:p w14:paraId="40D4C067">
            <w:pPr>
              <w:snapToGrid w:val="0"/>
              <w:rPr>
                <w:rFonts w:ascii="宋体" w:hAnsi="宋体"/>
                <w:szCs w:val="21"/>
              </w:rPr>
            </w:pPr>
          </w:p>
        </w:tc>
        <w:tc>
          <w:tcPr>
            <w:tcW w:w="2127" w:type="dxa"/>
            <w:vAlign w:val="center"/>
          </w:tcPr>
          <w:p w14:paraId="46DD506C">
            <w:pPr>
              <w:snapToGrid w:val="0"/>
              <w:rPr>
                <w:rFonts w:ascii="宋体" w:hAnsi="宋体"/>
                <w:szCs w:val="21"/>
              </w:rPr>
            </w:pPr>
          </w:p>
        </w:tc>
        <w:tc>
          <w:tcPr>
            <w:tcW w:w="992" w:type="dxa"/>
            <w:vAlign w:val="center"/>
          </w:tcPr>
          <w:p w14:paraId="6EBDA28B">
            <w:pPr>
              <w:snapToGrid w:val="0"/>
              <w:rPr>
                <w:rFonts w:ascii="宋体" w:hAnsi="宋体"/>
                <w:szCs w:val="21"/>
              </w:rPr>
            </w:pPr>
          </w:p>
        </w:tc>
      </w:tr>
      <w:tr w14:paraId="0021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03" w:type="dxa"/>
            <w:vAlign w:val="center"/>
          </w:tcPr>
          <w:p w14:paraId="7E75CF20">
            <w:pPr>
              <w:snapToGrid w:val="0"/>
              <w:jc w:val="center"/>
              <w:rPr>
                <w:rFonts w:ascii="宋体" w:hAnsi="宋体"/>
                <w:szCs w:val="21"/>
              </w:rPr>
            </w:pPr>
            <w:r>
              <w:rPr>
                <w:rFonts w:hint="eastAsia" w:ascii="宋体" w:hAnsi="宋体"/>
                <w:szCs w:val="21"/>
              </w:rPr>
              <w:t>4</w:t>
            </w:r>
          </w:p>
        </w:tc>
        <w:tc>
          <w:tcPr>
            <w:tcW w:w="1465" w:type="dxa"/>
            <w:vAlign w:val="center"/>
          </w:tcPr>
          <w:p w14:paraId="74F6AE60">
            <w:pPr>
              <w:snapToGrid w:val="0"/>
              <w:rPr>
                <w:rFonts w:ascii="宋体" w:hAnsi="宋体"/>
                <w:szCs w:val="21"/>
              </w:rPr>
            </w:pPr>
          </w:p>
        </w:tc>
        <w:tc>
          <w:tcPr>
            <w:tcW w:w="1134" w:type="dxa"/>
            <w:vAlign w:val="center"/>
          </w:tcPr>
          <w:p w14:paraId="244B5C46">
            <w:pPr>
              <w:snapToGrid w:val="0"/>
              <w:rPr>
                <w:rFonts w:ascii="宋体" w:hAnsi="宋体"/>
                <w:szCs w:val="21"/>
              </w:rPr>
            </w:pPr>
          </w:p>
        </w:tc>
        <w:tc>
          <w:tcPr>
            <w:tcW w:w="2126" w:type="dxa"/>
            <w:vAlign w:val="center"/>
          </w:tcPr>
          <w:p w14:paraId="7DCFAD44">
            <w:pPr>
              <w:snapToGrid w:val="0"/>
              <w:rPr>
                <w:rFonts w:ascii="宋体" w:hAnsi="宋体"/>
                <w:szCs w:val="21"/>
              </w:rPr>
            </w:pPr>
          </w:p>
        </w:tc>
        <w:tc>
          <w:tcPr>
            <w:tcW w:w="2127" w:type="dxa"/>
            <w:vAlign w:val="center"/>
          </w:tcPr>
          <w:p w14:paraId="19B65E4D">
            <w:pPr>
              <w:snapToGrid w:val="0"/>
              <w:rPr>
                <w:rFonts w:ascii="宋体" w:hAnsi="宋体"/>
                <w:szCs w:val="21"/>
              </w:rPr>
            </w:pPr>
          </w:p>
        </w:tc>
        <w:tc>
          <w:tcPr>
            <w:tcW w:w="992" w:type="dxa"/>
            <w:vAlign w:val="center"/>
          </w:tcPr>
          <w:p w14:paraId="7EB7700C">
            <w:pPr>
              <w:snapToGrid w:val="0"/>
              <w:rPr>
                <w:rFonts w:ascii="宋体" w:hAnsi="宋体"/>
                <w:szCs w:val="21"/>
              </w:rPr>
            </w:pPr>
          </w:p>
        </w:tc>
      </w:tr>
      <w:tr w14:paraId="1366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03" w:type="dxa"/>
            <w:vAlign w:val="center"/>
          </w:tcPr>
          <w:p w14:paraId="54D34B34">
            <w:pPr>
              <w:snapToGrid w:val="0"/>
              <w:jc w:val="center"/>
              <w:rPr>
                <w:rFonts w:ascii="宋体" w:hAnsi="宋体"/>
                <w:szCs w:val="21"/>
              </w:rPr>
            </w:pPr>
            <w:r>
              <w:rPr>
                <w:rFonts w:hint="eastAsia" w:ascii="宋体" w:hAnsi="宋体"/>
                <w:szCs w:val="21"/>
              </w:rPr>
              <w:t>5</w:t>
            </w:r>
          </w:p>
        </w:tc>
        <w:tc>
          <w:tcPr>
            <w:tcW w:w="1465" w:type="dxa"/>
            <w:vAlign w:val="center"/>
          </w:tcPr>
          <w:p w14:paraId="17C0103A">
            <w:pPr>
              <w:snapToGrid w:val="0"/>
              <w:rPr>
                <w:rFonts w:ascii="宋体" w:hAnsi="宋体"/>
                <w:szCs w:val="21"/>
              </w:rPr>
            </w:pPr>
          </w:p>
        </w:tc>
        <w:tc>
          <w:tcPr>
            <w:tcW w:w="1134" w:type="dxa"/>
            <w:vAlign w:val="center"/>
          </w:tcPr>
          <w:p w14:paraId="6066AB19">
            <w:pPr>
              <w:snapToGrid w:val="0"/>
              <w:rPr>
                <w:rFonts w:ascii="宋体" w:hAnsi="宋体"/>
                <w:szCs w:val="21"/>
              </w:rPr>
            </w:pPr>
          </w:p>
        </w:tc>
        <w:tc>
          <w:tcPr>
            <w:tcW w:w="2126" w:type="dxa"/>
            <w:vAlign w:val="center"/>
          </w:tcPr>
          <w:p w14:paraId="271BA756">
            <w:pPr>
              <w:snapToGrid w:val="0"/>
              <w:rPr>
                <w:rFonts w:ascii="宋体" w:hAnsi="宋体"/>
                <w:szCs w:val="21"/>
              </w:rPr>
            </w:pPr>
          </w:p>
        </w:tc>
        <w:tc>
          <w:tcPr>
            <w:tcW w:w="2127" w:type="dxa"/>
            <w:vAlign w:val="center"/>
          </w:tcPr>
          <w:p w14:paraId="7234D27B">
            <w:pPr>
              <w:snapToGrid w:val="0"/>
              <w:rPr>
                <w:rFonts w:ascii="宋体" w:hAnsi="宋体"/>
                <w:szCs w:val="21"/>
              </w:rPr>
            </w:pPr>
          </w:p>
        </w:tc>
        <w:tc>
          <w:tcPr>
            <w:tcW w:w="992" w:type="dxa"/>
            <w:vAlign w:val="center"/>
          </w:tcPr>
          <w:p w14:paraId="00F0E1C2">
            <w:pPr>
              <w:snapToGrid w:val="0"/>
              <w:rPr>
                <w:rFonts w:ascii="宋体" w:hAnsi="宋体"/>
                <w:szCs w:val="21"/>
              </w:rPr>
            </w:pPr>
          </w:p>
        </w:tc>
      </w:tr>
      <w:tr w14:paraId="4C08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03" w:type="dxa"/>
            <w:vAlign w:val="center"/>
          </w:tcPr>
          <w:p w14:paraId="3E1E78B0">
            <w:pPr>
              <w:snapToGrid w:val="0"/>
              <w:jc w:val="center"/>
              <w:rPr>
                <w:rFonts w:ascii="宋体" w:hAnsi="宋体"/>
                <w:szCs w:val="21"/>
              </w:rPr>
            </w:pPr>
            <w:r>
              <w:rPr>
                <w:rFonts w:hint="eastAsia" w:ascii="宋体" w:hAnsi="宋体"/>
                <w:szCs w:val="21"/>
              </w:rPr>
              <w:t>……</w:t>
            </w:r>
          </w:p>
        </w:tc>
        <w:tc>
          <w:tcPr>
            <w:tcW w:w="1465" w:type="dxa"/>
            <w:vAlign w:val="center"/>
          </w:tcPr>
          <w:p w14:paraId="32D66ECF">
            <w:pPr>
              <w:snapToGrid w:val="0"/>
              <w:rPr>
                <w:rFonts w:ascii="宋体" w:hAnsi="宋体"/>
                <w:szCs w:val="21"/>
              </w:rPr>
            </w:pPr>
          </w:p>
        </w:tc>
        <w:tc>
          <w:tcPr>
            <w:tcW w:w="1134" w:type="dxa"/>
            <w:vAlign w:val="center"/>
          </w:tcPr>
          <w:p w14:paraId="02B2AA05">
            <w:pPr>
              <w:snapToGrid w:val="0"/>
              <w:rPr>
                <w:rFonts w:ascii="宋体" w:hAnsi="宋体"/>
                <w:szCs w:val="21"/>
              </w:rPr>
            </w:pPr>
          </w:p>
        </w:tc>
        <w:tc>
          <w:tcPr>
            <w:tcW w:w="2126" w:type="dxa"/>
            <w:vAlign w:val="center"/>
          </w:tcPr>
          <w:p w14:paraId="308106BC">
            <w:pPr>
              <w:snapToGrid w:val="0"/>
              <w:rPr>
                <w:rFonts w:ascii="宋体" w:hAnsi="宋体"/>
                <w:szCs w:val="21"/>
              </w:rPr>
            </w:pPr>
          </w:p>
        </w:tc>
        <w:tc>
          <w:tcPr>
            <w:tcW w:w="2127" w:type="dxa"/>
            <w:vAlign w:val="center"/>
          </w:tcPr>
          <w:p w14:paraId="470B0479">
            <w:pPr>
              <w:snapToGrid w:val="0"/>
              <w:rPr>
                <w:rFonts w:ascii="宋体" w:hAnsi="宋体"/>
                <w:szCs w:val="21"/>
              </w:rPr>
            </w:pPr>
          </w:p>
        </w:tc>
        <w:tc>
          <w:tcPr>
            <w:tcW w:w="992" w:type="dxa"/>
            <w:vAlign w:val="center"/>
          </w:tcPr>
          <w:p w14:paraId="0EF6D6F3">
            <w:pPr>
              <w:snapToGrid w:val="0"/>
              <w:rPr>
                <w:rFonts w:ascii="宋体" w:hAnsi="宋体"/>
                <w:szCs w:val="21"/>
              </w:rPr>
            </w:pPr>
          </w:p>
        </w:tc>
      </w:tr>
    </w:tbl>
    <w:p w14:paraId="36A6CD2B">
      <w:pPr>
        <w:adjustRightInd w:val="0"/>
        <w:snapToGrid w:val="0"/>
        <w:rPr>
          <w:rFonts w:ascii="宋体" w:hAnsi="宋体"/>
          <w:b/>
          <w:bCs/>
          <w:szCs w:val="21"/>
        </w:rPr>
      </w:pPr>
    </w:p>
    <w:p w14:paraId="5A7EA032">
      <w:pPr>
        <w:adjustRightInd w:val="0"/>
        <w:snapToGrid w:val="0"/>
        <w:spacing w:line="360" w:lineRule="auto"/>
        <w:rPr>
          <w:rFonts w:ascii="宋体" w:hAnsi="宋体"/>
          <w:b/>
          <w:bCs/>
          <w:sz w:val="24"/>
          <w:szCs w:val="28"/>
        </w:rPr>
      </w:pPr>
    </w:p>
    <w:p w14:paraId="09D21C1F">
      <w:pPr>
        <w:adjustRightInd w:val="0"/>
        <w:snapToGrid w:val="0"/>
        <w:spacing w:line="360" w:lineRule="auto"/>
        <w:rPr>
          <w:rFonts w:ascii="宋体" w:hAnsi="宋体"/>
          <w:b/>
          <w:sz w:val="24"/>
        </w:rPr>
      </w:pPr>
      <w:r>
        <w:rPr>
          <w:rFonts w:hint="eastAsia" w:ascii="宋体" w:hAnsi="宋体"/>
          <w:b/>
          <w:bCs/>
          <w:sz w:val="24"/>
          <w:szCs w:val="28"/>
        </w:rPr>
        <w:t>备注：（1）</w:t>
      </w:r>
      <w:r>
        <w:rPr>
          <w:rFonts w:hint="eastAsia" w:ascii="宋体" w:hAnsi="宋体"/>
          <w:b/>
          <w:sz w:val="24"/>
        </w:rPr>
        <w:t>表中所列业绩应为投标人满足招标文件要求的业绩</w:t>
      </w:r>
      <w:r>
        <w:rPr>
          <w:rFonts w:hint="eastAsia" w:ascii="宋体" w:hAnsi="宋体"/>
          <w:b/>
          <w:bCs/>
          <w:sz w:val="24"/>
          <w:szCs w:val="28"/>
        </w:rPr>
        <w:t>；（2）</w:t>
      </w:r>
      <w:r>
        <w:rPr>
          <w:rFonts w:hint="eastAsia" w:ascii="宋体" w:hAnsi="宋体"/>
          <w:b/>
          <w:sz w:val="24"/>
        </w:rPr>
        <w:t>中标人提供的以上业绩情况，招标人将根据需要随评审结果公告。</w:t>
      </w:r>
    </w:p>
    <w:p w14:paraId="62367D35">
      <w:pPr>
        <w:snapToGrid w:val="0"/>
        <w:spacing w:line="360" w:lineRule="auto"/>
        <w:jc w:val="center"/>
        <w:rPr>
          <w:rFonts w:ascii="宋体" w:hAnsi="宋体"/>
          <w:sz w:val="24"/>
        </w:rPr>
      </w:pPr>
    </w:p>
    <w:p w14:paraId="519A5CDC">
      <w:pPr>
        <w:snapToGrid w:val="0"/>
        <w:spacing w:line="560" w:lineRule="exact"/>
        <w:ind w:firstLine="4320" w:firstLineChars="1800"/>
        <w:rPr>
          <w:sz w:val="24"/>
          <w:szCs w:val="44"/>
        </w:rPr>
        <w:sectPr>
          <w:pgSz w:w="11906" w:h="16838"/>
          <w:pgMar w:top="1440" w:right="1418" w:bottom="1440" w:left="1588" w:header="851" w:footer="992" w:gutter="0"/>
          <w:pgBorders>
            <w:top w:val="none" w:sz="0" w:space="0"/>
            <w:left w:val="none" w:sz="0" w:space="0"/>
            <w:bottom w:val="none" w:sz="0" w:space="0"/>
            <w:right w:val="none" w:sz="0" w:space="0"/>
          </w:pgBorders>
          <w:cols w:space="425" w:num="1"/>
          <w:docGrid w:type="lines" w:linePitch="312" w:charSpace="0"/>
        </w:sectPr>
      </w:pPr>
    </w:p>
    <w:p w14:paraId="542F9C89">
      <w:pPr>
        <w:pStyle w:val="3"/>
        <w:jc w:val="center"/>
      </w:pPr>
      <w:r>
        <w:rPr>
          <w:rFonts w:hint="eastAsia"/>
        </w:rPr>
        <w:t>七、投标人认为应提供的其他材料</w:t>
      </w:r>
    </w:p>
    <w:p w14:paraId="4D8E19D6">
      <w:pPr>
        <w:pStyle w:val="3"/>
      </w:pPr>
    </w:p>
    <w:sectPr>
      <w:pgSz w:w="11907" w:h="16840"/>
      <w:pgMar w:top="1440" w:right="1474" w:bottom="1440" w:left="1474" w:header="851" w:footer="992" w:gutter="0"/>
      <w:pgBorders>
        <w:top w:val="none" w:sz="0" w:space="0"/>
        <w:left w:val="none" w:sz="0" w:space="0"/>
        <w:bottom w:val="none" w:sz="0" w:space="0"/>
        <w:right w:val="none" w:sz="0" w:space="0"/>
      </w:pgBorders>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PSEMBED1">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3041424"/>
    </w:sdtPr>
    <w:sdtContent>
      <w:p w14:paraId="5023ECFF">
        <w:pPr>
          <w:pStyle w:val="10"/>
          <w:jc w:val="center"/>
        </w:pPr>
        <w:r>
          <w:fldChar w:fldCharType="begin"/>
        </w:r>
        <w:r>
          <w:instrText xml:space="preserve">PAGE   \* MERGEFORMAT</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20D84"/>
    <w:multiLevelType w:val="singleLevel"/>
    <w:tmpl w:val="30E20D84"/>
    <w:lvl w:ilvl="0" w:tentative="0">
      <w:start w:val="1"/>
      <w:numFmt w:val="decimal"/>
      <w:lvlText w:val="(%1)"/>
      <w:lvlJc w:val="left"/>
      <w:pPr>
        <w:tabs>
          <w:tab w:val="left" w:pos="960"/>
        </w:tabs>
        <w:ind w:left="960" w:hanging="46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20"/>
    <w:rsid w:val="00023E5A"/>
    <w:rsid w:val="00024676"/>
    <w:rsid w:val="000338F6"/>
    <w:rsid w:val="00043429"/>
    <w:rsid w:val="0008464B"/>
    <w:rsid w:val="000D1E0E"/>
    <w:rsid w:val="000D7FD2"/>
    <w:rsid w:val="001176CB"/>
    <w:rsid w:val="001564CE"/>
    <w:rsid w:val="00170EE0"/>
    <w:rsid w:val="00174C30"/>
    <w:rsid w:val="002C2463"/>
    <w:rsid w:val="002E3657"/>
    <w:rsid w:val="00330A1C"/>
    <w:rsid w:val="0038113C"/>
    <w:rsid w:val="00390063"/>
    <w:rsid w:val="00396A5F"/>
    <w:rsid w:val="003A308D"/>
    <w:rsid w:val="003E1D45"/>
    <w:rsid w:val="003F6720"/>
    <w:rsid w:val="00414AEE"/>
    <w:rsid w:val="00446DA8"/>
    <w:rsid w:val="00455E41"/>
    <w:rsid w:val="00474144"/>
    <w:rsid w:val="00484A63"/>
    <w:rsid w:val="00486CBA"/>
    <w:rsid w:val="00495F50"/>
    <w:rsid w:val="00502979"/>
    <w:rsid w:val="00535F04"/>
    <w:rsid w:val="0059495D"/>
    <w:rsid w:val="00604AE9"/>
    <w:rsid w:val="00625723"/>
    <w:rsid w:val="00687AAA"/>
    <w:rsid w:val="006E727E"/>
    <w:rsid w:val="0073590A"/>
    <w:rsid w:val="00775DA8"/>
    <w:rsid w:val="00786171"/>
    <w:rsid w:val="007873EC"/>
    <w:rsid w:val="007F3CCD"/>
    <w:rsid w:val="00803365"/>
    <w:rsid w:val="00930F3B"/>
    <w:rsid w:val="00952801"/>
    <w:rsid w:val="009840F7"/>
    <w:rsid w:val="009C6177"/>
    <w:rsid w:val="009D5E69"/>
    <w:rsid w:val="00A82B79"/>
    <w:rsid w:val="00AC5464"/>
    <w:rsid w:val="00AD7F95"/>
    <w:rsid w:val="00B26A60"/>
    <w:rsid w:val="00B42171"/>
    <w:rsid w:val="00C1143E"/>
    <w:rsid w:val="00C20467"/>
    <w:rsid w:val="00C31CB9"/>
    <w:rsid w:val="00C65E6F"/>
    <w:rsid w:val="00C71FA3"/>
    <w:rsid w:val="00C9518D"/>
    <w:rsid w:val="00CA268C"/>
    <w:rsid w:val="00CE689A"/>
    <w:rsid w:val="00D33604"/>
    <w:rsid w:val="00D41D3C"/>
    <w:rsid w:val="00E9113F"/>
    <w:rsid w:val="00F91297"/>
    <w:rsid w:val="00FB107E"/>
    <w:rsid w:val="00FD03C1"/>
    <w:rsid w:val="00FE5737"/>
    <w:rsid w:val="01514167"/>
    <w:rsid w:val="01657C13"/>
    <w:rsid w:val="028A3481"/>
    <w:rsid w:val="03C672EC"/>
    <w:rsid w:val="07A1396F"/>
    <w:rsid w:val="09314AD5"/>
    <w:rsid w:val="0AEA1189"/>
    <w:rsid w:val="18F94B9C"/>
    <w:rsid w:val="1A4D20D0"/>
    <w:rsid w:val="1C2E0064"/>
    <w:rsid w:val="1D521005"/>
    <w:rsid w:val="20987265"/>
    <w:rsid w:val="21D20B83"/>
    <w:rsid w:val="21E12780"/>
    <w:rsid w:val="23B1063E"/>
    <w:rsid w:val="26024709"/>
    <w:rsid w:val="26256B9D"/>
    <w:rsid w:val="29D6619B"/>
    <w:rsid w:val="2AA03F74"/>
    <w:rsid w:val="2B184731"/>
    <w:rsid w:val="2C78619D"/>
    <w:rsid w:val="2FAF0127"/>
    <w:rsid w:val="2FC863BB"/>
    <w:rsid w:val="34840842"/>
    <w:rsid w:val="38CA5FD2"/>
    <w:rsid w:val="3A3E27D3"/>
    <w:rsid w:val="3DC5440C"/>
    <w:rsid w:val="40457BF5"/>
    <w:rsid w:val="40F923D1"/>
    <w:rsid w:val="41005E14"/>
    <w:rsid w:val="41A05B22"/>
    <w:rsid w:val="41B54DAF"/>
    <w:rsid w:val="41EA4FEF"/>
    <w:rsid w:val="424E1A22"/>
    <w:rsid w:val="43892BD9"/>
    <w:rsid w:val="43B25232"/>
    <w:rsid w:val="4BB74194"/>
    <w:rsid w:val="4BC863A1"/>
    <w:rsid w:val="503A5994"/>
    <w:rsid w:val="51215771"/>
    <w:rsid w:val="53D51BF0"/>
    <w:rsid w:val="546151CC"/>
    <w:rsid w:val="58D058FC"/>
    <w:rsid w:val="59E072E2"/>
    <w:rsid w:val="5A81253D"/>
    <w:rsid w:val="5CA42512"/>
    <w:rsid w:val="5D896923"/>
    <w:rsid w:val="5E032790"/>
    <w:rsid w:val="5FD30251"/>
    <w:rsid w:val="62CF5E0F"/>
    <w:rsid w:val="63FF4154"/>
    <w:rsid w:val="66E52C2C"/>
    <w:rsid w:val="6A0934AA"/>
    <w:rsid w:val="6BD221D7"/>
    <w:rsid w:val="6FAD74D8"/>
    <w:rsid w:val="724D0D96"/>
    <w:rsid w:val="74736CE7"/>
    <w:rsid w:val="75E92E7A"/>
    <w:rsid w:val="77664B3C"/>
    <w:rsid w:val="7B430CF1"/>
    <w:rsid w:val="7EBD3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0"/>
    <w:unhideWhenUsed/>
    <w:qFormat/>
    <w:uiPriority w:val="99"/>
    <w:pPr>
      <w:spacing w:after="120"/>
    </w:pPr>
  </w:style>
  <w:style w:type="paragraph" w:styleId="6">
    <w:name w:val="Body Text Indent"/>
    <w:basedOn w:val="1"/>
    <w:link w:val="18"/>
    <w:semiHidden/>
    <w:unhideWhenUsed/>
    <w:qFormat/>
    <w:uiPriority w:val="99"/>
    <w:pPr>
      <w:spacing w:after="120"/>
      <w:ind w:left="420" w:leftChars="200"/>
    </w:pPr>
  </w:style>
  <w:style w:type="paragraph" w:styleId="7">
    <w:name w:val="Plain Text"/>
    <w:basedOn w:val="1"/>
    <w:link w:val="21"/>
    <w:qFormat/>
    <w:uiPriority w:val="0"/>
    <w:rPr>
      <w:rFonts w:ascii="宋体" w:hAnsi="Courier New"/>
      <w:szCs w:val="21"/>
    </w:rPr>
  </w:style>
  <w:style w:type="paragraph" w:styleId="8">
    <w:name w:val="Date"/>
    <w:basedOn w:val="1"/>
    <w:next w:val="1"/>
    <w:link w:val="30"/>
    <w:qFormat/>
    <w:uiPriority w:val="0"/>
    <w:rPr>
      <w:b/>
      <w:sz w:val="28"/>
      <w:szCs w:val="20"/>
    </w:rPr>
  </w:style>
  <w:style w:type="paragraph" w:styleId="9">
    <w:name w:val="Balloon Text"/>
    <w:basedOn w:val="1"/>
    <w:link w:val="31"/>
    <w:semiHidden/>
    <w:unhideWhenUsed/>
    <w:qFormat/>
    <w:uiPriority w:val="99"/>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6"/>
    <w:link w:val="19"/>
    <w:semiHidden/>
    <w:unhideWhenUsed/>
    <w:qFormat/>
    <w:uiPriority w:val="99"/>
    <w:pPr>
      <w:ind w:firstLine="420" w:firstLineChars="200"/>
    </w:pPr>
  </w:style>
  <w:style w:type="character" w:styleId="15">
    <w:name w:val="Hyperlink"/>
    <w:qFormat/>
    <w:uiPriority w:val="99"/>
    <w:rPr>
      <w:color w:val="0000FF"/>
      <w:u w:val="single"/>
    </w:rPr>
  </w:style>
  <w:style w:type="character" w:customStyle="1" w:styleId="16">
    <w:name w:val="页眉 Char"/>
    <w:basedOn w:val="14"/>
    <w:link w:val="11"/>
    <w:qFormat/>
    <w:uiPriority w:val="99"/>
    <w:rPr>
      <w:sz w:val="18"/>
      <w:szCs w:val="18"/>
    </w:rPr>
  </w:style>
  <w:style w:type="character" w:customStyle="1" w:styleId="17">
    <w:name w:val="页脚 Char"/>
    <w:basedOn w:val="14"/>
    <w:link w:val="10"/>
    <w:qFormat/>
    <w:uiPriority w:val="99"/>
    <w:rPr>
      <w:sz w:val="18"/>
      <w:szCs w:val="18"/>
    </w:rPr>
  </w:style>
  <w:style w:type="character" w:customStyle="1" w:styleId="18">
    <w:name w:val="正文文本缩进 Char"/>
    <w:basedOn w:val="14"/>
    <w:link w:val="6"/>
    <w:semiHidden/>
    <w:qFormat/>
    <w:uiPriority w:val="99"/>
    <w:rPr>
      <w:rFonts w:ascii="Times New Roman" w:hAnsi="Times New Roman" w:eastAsia="宋体" w:cs="Times New Roman"/>
      <w:szCs w:val="24"/>
    </w:rPr>
  </w:style>
  <w:style w:type="character" w:customStyle="1" w:styleId="19">
    <w:name w:val="正文首行缩进 2 Char"/>
    <w:basedOn w:val="18"/>
    <w:link w:val="12"/>
    <w:semiHidden/>
    <w:qFormat/>
    <w:uiPriority w:val="99"/>
    <w:rPr>
      <w:rFonts w:ascii="Times New Roman" w:hAnsi="Times New Roman" w:eastAsia="宋体" w:cs="Times New Roman"/>
      <w:szCs w:val="24"/>
    </w:rPr>
  </w:style>
  <w:style w:type="character" w:customStyle="1" w:styleId="20">
    <w:name w:val="正文文本 Char"/>
    <w:basedOn w:val="14"/>
    <w:link w:val="5"/>
    <w:qFormat/>
    <w:uiPriority w:val="99"/>
    <w:rPr>
      <w:rFonts w:ascii="Times New Roman" w:hAnsi="Times New Roman" w:eastAsia="宋体" w:cs="Times New Roman"/>
      <w:szCs w:val="24"/>
    </w:rPr>
  </w:style>
  <w:style w:type="character" w:customStyle="1" w:styleId="21">
    <w:name w:val="纯文本 Char"/>
    <w:basedOn w:val="14"/>
    <w:link w:val="7"/>
    <w:qFormat/>
    <w:uiPriority w:val="0"/>
    <w:rPr>
      <w:rFonts w:ascii="宋体" w:hAnsi="Courier New" w:eastAsia="宋体" w:cs="Times New Roman"/>
      <w:szCs w:val="21"/>
    </w:rPr>
  </w:style>
  <w:style w:type="paragraph" w:customStyle="1" w:styleId="22">
    <w:name w:val="D&amp;L"/>
    <w:basedOn w:val="1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3">
    <w:name w:val="Table Paragraph"/>
    <w:basedOn w:val="1"/>
    <w:qFormat/>
    <w:uiPriority w:val="1"/>
    <w:rPr>
      <w:szCs w:val="20"/>
    </w:rPr>
  </w:style>
  <w:style w:type="paragraph" w:customStyle="1" w:styleId="24">
    <w:name w:val="p15"/>
    <w:basedOn w:val="1"/>
    <w:qFormat/>
    <w:uiPriority w:val="0"/>
    <w:pPr>
      <w:widowControl/>
      <w:spacing w:before="100" w:line="400" w:lineRule="atLeast"/>
    </w:pPr>
    <w:rPr>
      <w:kern w:val="0"/>
      <w:sz w:val="28"/>
      <w:szCs w:val="28"/>
    </w:rPr>
  </w:style>
  <w:style w:type="character" w:customStyle="1" w:styleId="25">
    <w:name w:val="标题 1 Char"/>
    <w:basedOn w:val="14"/>
    <w:link w:val="2"/>
    <w:qFormat/>
    <w:uiPriority w:val="0"/>
    <w:rPr>
      <w:rFonts w:ascii="Times New Roman" w:hAnsi="Times New Roman" w:eastAsia="宋体" w:cs="Times New Roman"/>
      <w:b/>
      <w:bCs/>
      <w:kern w:val="44"/>
      <w:sz w:val="44"/>
      <w:szCs w:val="44"/>
    </w:rPr>
  </w:style>
  <w:style w:type="character" w:customStyle="1" w:styleId="26">
    <w:name w:val="标题 2 Char"/>
    <w:basedOn w:val="14"/>
    <w:link w:val="3"/>
    <w:qFormat/>
    <w:uiPriority w:val="0"/>
    <w:rPr>
      <w:rFonts w:ascii="Cambria" w:hAnsi="Cambria" w:eastAsia="宋体" w:cs="Times New Roman"/>
      <w:b/>
      <w:bCs/>
      <w:sz w:val="32"/>
      <w:szCs w:val="32"/>
    </w:rPr>
  </w:style>
  <w:style w:type="character" w:customStyle="1" w:styleId="27">
    <w:name w:val="标题 2 Char Char"/>
    <w:qFormat/>
    <w:uiPriority w:val="0"/>
    <w:rPr>
      <w:rFonts w:ascii="Arial" w:hAnsi="Arial" w:eastAsia="黑体" w:cs="Times New Roman"/>
      <w:b/>
      <w:bCs/>
      <w:kern w:val="2"/>
      <w:sz w:val="32"/>
      <w:szCs w:val="32"/>
      <w:lang w:val="en-US" w:eastAsia="zh-CN" w:bidi="ar-SA"/>
    </w:rPr>
  </w:style>
  <w:style w:type="paragraph" w:customStyle="1" w:styleId="28">
    <w:name w:val="p0"/>
    <w:basedOn w:val="1"/>
    <w:qFormat/>
    <w:uiPriority w:val="0"/>
    <w:pPr>
      <w:widowControl/>
    </w:pPr>
    <w:rPr>
      <w:kern w:val="0"/>
      <w:szCs w:val="21"/>
    </w:rPr>
  </w:style>
  <w:style w:type="character" w:customStyle="1" w:styleId="29">
    <w:name w:val="标题 3 Char"/>
    <w:basedOn w:val="14"/>
    <w:link w:val="4"/>
    <w:semiHidden/>
    <w:qFormat/>
    <w:uiPriority w:val="9"/>
    <w:rPr>
      <w:rFonts w:ascii="Times New Roman" w:hAnsi="Times New Roman" w:eastAsia="宋体" w:cs="Times New Roman"/>
      <w:b/>
      <w:bCs/>
      <w:sz w:val="32"/>
      <w:szCs w:val="32"/>
    </w:rPr>
  </w:style>
  <w:style w:type="character" w:customStyle="1" w:styleId="30">
    <w:name w:val="日期 Char"/>
    <w:basedOn w:val="14"/>
    <w:link w:val="8"/>
    <w:qFormat/>
    <w:uiPriority w:val="0"/>
    <w:rPr>
      <w:rFonts w:ascii="Times New Roman" w:hAnsi="Times New Roman" w:eastAsia="宋体" w:cs="Times New Roman"/>
      <w:b/>
      <w:sz w:val="28"/>
      <w:szCs w:val="20"/>
    </w:rPr>
  </w:style>
  <w:style w:type="character" w:customStyle="1" w:styleId="31">
    <w:name w:val="批注框文本 Char"/>
    <w:basedOn w:val="14"/>
    <w:link w:val="9"/>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C9E75-1E7A-48CB-ADDC-5D1C340343E3}">
  <ds:schemaRefs/>
</ds:datastoreItem>
</file>

<file path=docProps/app.xml><?xml version="1.0" encoding="utf-8"?>
<Properties xmlns="http://schemas.openxmlformats.org/officeDocument/2006/extended-properties" xmlns:vt="http://schemas.openxmlformats.org/officeDocument/2006/docPropsVTypes">
  <Template>Normal</Template>
  <Pages>24</Pages>
  <Words>9862</Words>
  <Characters>10136</Characters>
  <Lines>71</Lines>
  <Paragraphs>20</Paragraphs>
  <TotalTime>10</TotalTime>
  <ScaleCrop>false</ScaleCrop>
  <LinksUpToDate>false</LinksUpToDate>
  <CharactersWithSpaces>11054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2026-03-31T02:16:00Z</dcterms:created>
  <dc:creator>华芳芳</dc:creator>
  <cp:lastModifiedBy>Nine</cp:lastModifiedBy>
  <cp:lastPrinted>2026-04-02T08:35:00Z</cp:lastPrinted>
  <dcterms:modified xsi:type="dcterms:W3CDTF">2026-06-03T06:51:24Z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eyJoZGlkIjoiZjgwZmNhNDE4ZmU1MzU2YTQyZWU3YTQxYWYxZGVkNzMiLCJ1c2VySWQiOiIxMjE4MjYzOTUyIn0=</vt:lpwstr>
  </property>
  <property fmtid="{D5CDD505-2E9C-101B-9397-08002B2CF9AE}" pid="3" name="KSOProductBuildVer">
    <vt:lpwstr>2052-12.1.0.26375</vt:lpwstr>
  </property>
  <property fmtid="{D5CDD505-2E9C-101B-9397-08002B2CF9AE}" pid="4" name="ICV">
    <vt:lpwstr>E52F43E606324970BA7248E0C6454C58_12</vt:lpwstr>
  </property>
</Properties>
</file>