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5A4D3">
      <w:pPr>
        <w:pStyle w:val="4"/>
        <w:jc w:val="center"/>
      </w:pPr>
      <w:bookmarkStart w:id="0" w:name="_Toc11995"/>
      <w:bookmarkStart w:id="1" w:name="OLE_LINK45"/>
      <w:r>
        <w:rPr>
          <w:rFonts w:hint="eastAsia"/>
        </w:rPr>
        <w:t>第一章  采购公告</w:t>
      </w:r>
      <w:bookmarkEnd w:id="0"/>
    </w:p>
    <w:bookmarkEnd w:id="1"/>
    <w:p w14:paraId="581348BD">
      <w:pPr>
        <w:jc w:val="center"/>
        <w:rPr>
          <w:rFonts w:ascii="宋体" w:hAnsi="宋体"/>
          <w:b/>
          <w:bCs/>
          <w:sz w:val="44"/>
          <w:szCs w:val="44"/>
        </w:rPr>
      </w:pPr>
      <w:bookmarkStart w:id="2" w:name="OLE_LINK15"/>
      <w:r>
        <w:rPr>
          <w:rFonts w:hint="eastAsia" w:ascii="宋体" w:hAnsi="宋体"/>
          <w:b/>
          <w:bCs/>
          <w:sz w:val="44"/>
          <w:szCs w:val="44"/>
        </w:rPr>
        <w:t>安徽医科大学附属口腔医院（安徽省口腔医院）一次性使用负压引流管套装采购项目</w:t>
      </w:r>
      <w:bookmarkEnd w:id="2"/>
      <w:r>
        <w:rPr>
          <w:rFonts w:hint="eastAsia" w:ascii="宋体" w:hAnsi="宋体"/>
          <w:b/>
          <w:bCs/>
          <w:sz w:val="44"/>
          <w:szCs w:val="44"/>
        </w:rPr>
        <w:t>采购公告</w:t>
      </w:r>
    </w:p>
    <w:p w14:paraId="2D759349">
      <w:pPr>
        <w:keepNext/>
        <w:keepLines/>
        <w:spacing w:before="260" w:after="260" w:line="360" w:lineRule="auto"/>
        <w:outlineLvl w:val="1"/>
        <w:rPr>
          <w:rFonts w:ascii="黑体" w:hAnsi="黑体" w:cs="宋体"/>
          <w:b/>
          <w:bCs/>
          <w:kern w:val="0"/>
          <w:sz w:val="28"/>
          <w:szCs w:val="28"/>
        </w:rPr>
      </w:pPr>
      <w:r>
        <w:rPr>
          <w:rFonts w:hint="eastAsia" w:ascii="黑体" w:hAnsi="黑体" w:cs="宋体"/>
          <w:b/>
          <w:bCs/>
          <w:kern w:val="0"/>
          <w:sz w:val="28"/>
          <w:szCs w:val="28"/>
        </w:rPr>
        <w:t>一、项目基本情况</w:t>
      </w:r>
    </w:p>
    <w:p w14:paraId="54FBB369">
      <w:pPr>
        <w:spacing w:line="360" w:lineRule="auto"/>
        <w:ind w:firstLine="560" w:firstLineChars="200"/>
        <w:rPr>
          <w:rFonts w:ascii="仿宋" w:hAnsi="仿宋" w:eastAsia="仿宋"/>
          <w:sz w:val="28"/>
          <w:szCs w:val="28"/>
        </w:rPr>
      </w:pPr>
      <w:r>
        <w:rPr>
          <w:rFonts w:hint="eastAsia" w:ascii="仿宋" w:hAnsi="仿宋" w:eastAsia="仿宋"/>
          <w:sz w:val="28"/>
          <w:szCs w:val="28"/>
        </w:rPr>
        <w:t>项目编号：</w:t>
      </w:r>
      <w:bookmarkStart w:id="3" w:name="OLE_LINK51"/>
      <w:r>
        <w:rPr>
          <w:rFonts w:hint="eastAsia" w:ascii="仿宋" w:hAnsi="仿宋" w:eastAsia="仿宋"/>
          <w:sz w:val="28"/>
          <w:szCs w:val="28"/>
        </w:rPr>
        <w:t>KQY2026002</w:t>
      </w:r>
      <w:bookmarkEnd w:id="3"/>
    </w:p>
    <w:p w14:paraId="325FF9D9">
      <w:pPr>
        <w:spacing w:line="360" w:lineRule="auto"/>
        <w:ind w:firstLine="560" w:firstLineChars="200"/>
        <w:rPr>
          <w:rFonts w:ascii="仿宋" w:hAnsi="仿宋" w:eastAsia="仿宋"/>
          <w:sz w:val="28"/>
          <w:szCs w:val="28"/>
        </w:rPr>
      </w:pPr>
      <w:r>
        <w:rPr>
          <w:rFonts w:hint="eastAsia" w:ascii="仿宋" w:hAnsi="仿宋" w:eastAsia="仿宋"/>
          <w:sz w:val="28"/>
          <w:szCs w:val="28"/>
        </w:rPr>
        <w:t>项目名称：</w:t>
      </w:r>
      <w:bookmarkStart w:id="4" w:name="OLE_LINK50"/>
      <w:r>
        <w:rPr>
          <w:rFonts w:hint="eastAsia" w:ascii="仿宋" w:hAnsi="仿宋" w:eastAsia="仿宋"/>
          <w:sz w:val="28"/>
          <w:szCs w:val="28"/>
        </w:rPr>
        <w:t>安徽医科大学附属口腔医院（安徽省口腔医院）</w:t>
      </w:r>
      <w:bookmarkStart w:id="5" w:name="OLE_LINK54"/>
      <w:r>
        <w:rPr>
          <w:rFonts w:hint="eastAsia" w:ascii="仿宋" w:hAnsi="仿宋" w:eastAsia="仿宋"/>
          <w:sz w:val="28"/>
          <w:szCs w:val="28"/>
        </w:rPr>
        <w:t>一次性使用负压引流管套装采购项目</w:t>
      </w:r>
      <w:bookmarkEnd w:id="4"/>
    </w:p>
    <w:bookmarkEnd w:id="5"/>
    <w:p w14:paraId="3F30D552">
      <w:pPr>
        <w:spacing w:line="360" w:lineRule="auto"/>
        <w:ind w:firstLine="560" w:firstLineChars="200"/>
        <w:rPr>
          <w:rFonts w:ascii="仿宋" w:hAnsi="仿宋" w:eastAsia="仿宋"/>
          <w:sz w:val="28"/>
          <w:szCs w:val="28"/>
        </w:rPr>
      </w:pPr>
      <w:r>
        <w:rPr>
          <w:rFonts w:hint="eastAsia" w:ascii="仿宋" w:hAnsi="仿宋" w:eastAsia="仿宋"/>
          <w:sz w:val="28"/>
          <w:szCs w:val="28"/>
        </w:rPr>
        <w:t>预算金额：47600元</w:t>
      </w:r>
      <w:r>
        <w:rPr>
          <w:rFonts w:ascii="仿宋" w:hAnsi="仿宋" w:eastAsia="仿宋"/>
          <w:sz w:val="28"/>
          <w:szCs w:val="28"/>
        </w:rPr>
        <w:t xml:space="preserve"> </w:t>
      </w:r>
    </w:p>
    <w:p w14:paraId="24240A7D">
      <w:pPr>
        <w:spacing w:line="360" w:lineRule="auto"/>
        <w:ind w:firstLine="560" w:firstLineChars="200"/>
        <w:rPr>
          <w:rFonts w:ascii="仿宋" w:hAnsi="仿宋" w:eastAsia="仿宋"/>
          <w:sz w:val="28"/>
          <w:szCs w:val="28"/>
        </w:rPr>
      </w:pPr>
      <w:r>
        <w:rPr>
          <w:rFonts w:hint="eastAsia" w:ascii="仿宋" w:hAnsi="仿宋" w:eastAsia="仿宋"/>
          <w:sz w:val="28"/>
          <w:szCs w:val="28"/>
        </w:rPr>
        <w:t>最高限价：47600元</w:t>
      </w:r>
    </w:p>
    <w:p w14:paraId="6C13EF72">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kern w:val="0"/>
          <w:sz w:val="28"/>
          <w:szCs w:val="28"/>
        </w:rPr>
        <w:t>一次性使用负压引流管套装</w:t>
      </w:r>
      <w:r>
        <w:rPr>
          <w:rFonts w:hint="eastAsia" w:ascii="仿宋" w:hAnsi="仿宋" w:eastAsia="仿宋"/>
          <w:sz w:val="28"/>
          <w:szCs w:val="28"/>
        </w:rPr>
        <w:t>，详见第二章采购需求及技术规格要求。</w:t>
      </w:r>
    </w:p>
    <w:p w14:paraId="1343D0F3">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交货期：合同签订接采购人通知后5个工作日内。</w:t>
      </w:r>
    </w:p>
    <w:p w14:paraId="41D94817">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本项目是否接受联合体投标：否</w:t>
      </w:r>
    </w:p>
    <w:p w14:paraId="29B5C2F2">
      <w:pPr>
        <w:keepNext/>
        <w:keepLines/>
        <w:spacing w:before="260" w:after="260" w:line="360" w:lineRule="auto"/>
        <w:outlineLvl w:val="1"/>
        <w:rPr>
          <w:rFonts w:ascii="黑体" w:hAnsi="黑体" w:cs="宋体"/>
          <w:b/>
          <w:bCs/>
          <w:kern w:val="0"/>
          <w:sz w:val="28"/>
          <w:szCs w:val="28"/>
        </w:rPr>
      </w:pPr>
      <w:r>
        <w:rPr>
          <w:rFonts w:hint="eastAsia" w:ascii="黑体" w:hAnsi="黑体" w:cs="宋体"/>
          <w:b/>
          <w:bCs/>
          <w:kern w:val="0"/>
          <w:sz w:val="28"/>
          <w:szCs w:val="28"/>
        </w:rPr>
        <w:t>二、申请人的资格要求：</w:t>
      </w:r>
    </w:p>
    <w:p w14:paraId="44D98F66">
      <w:pPr>
        <w:spacing w:line="360" w:lineRule="auto"/>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11E012A7">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.落实政府采购政策需满足的资格要求：无；</w:t>
      </w:r>
    </w:p>
    <w:p w14:paraId="4DD248E1">
      <w:pPr>
        <w:spacing w:line="360" w:lineRule="auto"/>
        <w:ind w:firstLine="560" w:firstLineChars="200"/>
        <w:rPr>
          <w:rFonts w:ascii="仿宋" w:hAnsi="仿宋" w:eastAsia="仿宋" w:cs="宋体"/>
          <w:sz w:val="28"/>
          <w:szCs w:val="28"/>
        </w:rPr>
      </w:pPr>
      <w:r>
        <w:rPr>
          <w:rFonts w:hint="eastAsia" w:ascii="仿宋" w:hAnsi="仿宋" w:eastAsia="仿宋"/>
          <w:sz w:val="28"/>
          <w:szCs w:val="28"/>
        </w:rPr>
        <w:t>3.本项目的特定资格要求：投标人</w:t>
      </w:r>
      <w:r>
        <w:rPr>
          <w:rFonts w:hint="eastAsia" w:ascii="仿宋" w:hAnsi="仿宋" w:eastAsia="仿宋" w:cs="宋体"/>
          <w:sz w:val="28"/>
          <w:szCs w:val="28"/>
        </w:rPr>
        <w:t>具有</w:t>
      </w:r>
      <w:bookmarkStart w:id="6" w:name="OLE_LINK59"/>
      <w:bookmarkStart w:id="7" w:name="OLE_LINK1"/>
      <w:r>
        <w:rPr>
          <w:rFonts w:hint="eastAsia" w:ascii="仿宋" w:hAnsi="仿宋" w:eastAsia="仿宋" w:cs="宋体"/>
          <w:sz w:val="28"/>
          <w:szCs w:val="28"/>
        </w:rPr>
        <w:t>医疗器械生产或医疗器械经营资格</w:t>
      </w:r>
      <w:bookmarkEnd w:id="6"/>
      <w:r>
        <w:rPr>
          <w:rFonts w:hint="eastAsia" w:ascii="仿宋" w:hAnsi="仿宋" w:eastAsia="仿宋" w:cs="宋体"/>
          <w:sz w:val="28"/>
          <w:szCs w:val="28"/>
        </w:rPr>
        <w:t>。</w:t>
      </w:r>
    </w:p>
    <w:bookmarkEnd w:id="7"/>
    <w:p w14:paraId="3DB7C4EC">
      <w:pPr>
        <w:keepNext/>
        <w:keepLines/>
        <w:spacing w:before="260" w:after="260" w:line="360" w:lineRule="auto"/>
        <w:outlineLvl w:val="1"/>
        <w:rPr>
          <w:rFonts w:ascii="黑体" w:hAnsi="黑体" w:cs="宋体"/>
          <w:b/>
          <w:bCs/>
          <w:kern w:val="0"/>
          <w:sz w:val="28"/>
          <w:szCs w:val="28"/>
        </w:rPr>
      </w:pPr>
      <w:r>
        <w:rPr>
          <w:rFonts w:hint="eastAsia" w:ascii="黑体" w:hAnsi="黑体" w:cs="宋体"/>
          <w:b/>
          <w:bCs/>
          <w:kern w:val="0"/>
          <w:sz w:val="28"/>
          <w:szCs w:val="28"/>
        </w:rPr>
        <w:t>三、报名及采购文件获取办法</w:t>
      </w:r>
    </w:p>
    <w:p w14:paraId="7AB2BB17">
      <w:pPr>
        <w:autoSpaceDE w:val="0"/>
        <w:autoSpaceDN w:val="0"/>
        <w:adjustRightInd w:val="0"/>
        <w:spacing w:line="276" w:lineRule="auto"/>
        <w:ind w:firstLine="509" w:firstLineChars="182"/>
        <w:contextualSpacing/>
        <w:rPr>
          <w:rFonts w:ascii="仿宋" w:hAnsi="仿宋" w:eastAsia="仿宋"/>
          <w:sz w:val="28"/>
        </w:rPr>
      </w:pPr>
      <w:r>
        <w:rPr>
          <w:rFonts w:hint="eastAsia" w:ascii="仿宋" w:hAnsi="仿宋" w:eastAsia="仿宋"/>
          <w:sz w:val="28"/>
        </w:rPr>
        <w:t>1.报名时间：</w:t>
      </w:r>
      <w:bookmarkStart w:id="8" w:name="OLE_LINK9"/>
      <w:bookmarkStart w:id="9" w:name="OLE_LINK8"/>
      <w:r>
        <w:rPr>
          <w:rFonts w:hint="eastAsia" w:ascii="仿宋" w:hAnsi="仿宋" w:eastAsia="仿宋"/>
          <w:sz w:val="28"/>
        </w:rPr>
        <w:t>2026年4月2日</w:t>
      </w:r>
      <w:bookmarkEnd w:id="8"/>
      <w:bookmarkEnd w:id="9"/>
      <w:r>
        <w:rPr>
          <w:rFonts w:hint="eastAsia" w:ascii="仿宋" w:hAnsi="仿宋" w:eastAsia="仿宋"/>
          <w:sz w:val="28"/>
        </w:rPr>
        <w:t>8:30至2026年4月8日17:0</w:t>
      </w:r>
      <w:r>
        <w:rPr>
          <w:rFonts w:ascii="仿宋" w:hAnsi="仿宋" w:eastAsia="仿宋"/>
          <w:sz w:val="28"/>
        </w:rPr>
        <w:t>0</w:t>
      </w:r>
      <w:r>
        <w:rPr>
          <w:rFonts w:hint="eastAsia" w:ascii="仿宋" w:hAnsi="仿宋" w:eastAsia="仿宋"/>
          <w:sz w:val="28"/>
        </w:rPr>
        <w:t>（北京时间）。</w:t>
      </w:r>
    </w:p>
    <w:p w14:paraId="0BADA1EA">
      <w:pPr>
        <w:autoSpaceDE w:val="0"/>
        <w:autoSpaceDN w:val="0"/>
        <w:adjustRightInd w:val="0"/>
        <w:spacing w:line="276" w:lineRule="auto"/>
        <w:ind w:firstLine="509" w:firstLineChars="182"/>
        <w:contextualSpacing/>
        <w:rPr>
          <w:rFonts w:ascii="仿宋" w:hAnsi="仿宋" w:eastAsia="仿宋"/>
          <w:bCs/>
          <w:sz w:val="28"/>
        </w:rPr>
      </w:pPr>
      <w:r>
        <w:rPr>
          <w:rFonts w:hint="eastAsia" w:ascii="仿宋" w:hAnsi="仿宋" w:eastAsia="仿宋"/>
          <w:sz w:val="28"/>
        </w:rPr>
        <w:t>2.报名方式：</w:t>
      </w:r>
      <w:r>
        <w:fldChar w:fldCharType="begin"/>
      </w:r>
      <w:r>
        <w:instrText xml:space="preserve"> HYPERLINK "mailto:本项目通过邮箱报名，不接受线下报名。请投标人将营业执照影印件或扫描件、投标授权书原件（注明投标授权人联系方式和常用QQ邮箱）和" </w:instrText>
      </w:r>
      <w:r>
        <w:fldChar w:fldCharType="separate"/>
      </w:r>
      <w:r>
        <w:rPr>
          <w:rFonts w:hint="eastAsia" w:ascii="仿宋" w:hAnsi="仿宋" w:eastAsia="仿宋"/>
          <w:bCs/>
          <w:sz w:val="28"/>
          <w:szCs w:val="28"/>
        </w:rPr>
        <w:t>本项目通过</w:t>
      </w:r>
      <w:r>
        <w:rPr>
          <w:rFonts w:hint="eastAsia" w:ascii="仿宋" w:hAnsi="仿宋" w:eastAsia="仿宋"/>
          <w:sz w:val="28"/>
          <w:szCs w:val="28"/>
        </w:rPr>
        <w:t>邮箱报名，不接受线下报名。</w:t>
      </w:r>
      <w:r>
        <w:rPr>
          <w:rFonts w:hint="eastAsia" w:ascii="仿宋" w:hAnsi="仿宋" w:eastAsia="仿宋"/>
          <w:bCs/>
          <w:sz w:val="28"/>
          <w:szCs w:val="28"/>
        </w:rPr>
        <w:t>请申请人在采购文件发售时间内将报名材料加盖公章后扫描成电子版</w:t>
      </w:r>
      <w:r>
        <w:rPr>
          <w:rFonts w:hint="eastAsia" w:ascii="仿宋" w:hAnsi="仿宋" w:eastAsia="仿宋"/>
          <w:sz w:val="28"/>
          <w:szCs w:val="28"/>
        </w:rPr>
        <w:t>以压缩文件形式发送至1749910565@qq.com。</w:t>
      </w:r>
      <w:r>
        <w:rPr>
          <w:rFonts w:hint="eastAsia" w:ascii="仿宋" w:hAnsi="仿宋" w:eastAsia="仿宋"/>
          <w:sz w:val="28"/>
          <w:szCs w:val="28"/>
        </w:rPr>
        <w:fldChar w:fldCharType="end"/>
      </w:r>
    </w:p>
    <w:p w14:paraId="1B22F556">
      <w:pPr>
        <w:pStyle w:val="7"/>
        <w:spacing w:before="34"/>
        <w:ind w:right="24" w:firstLine="560" w:firstLineChars="200"/>
        <w:rPr>
          <w:rFonts w:ascii="仿宋" w:hAnsi="仿宋" w:eastAsia="仿宋" w:cs="宋体"/>
          <w:sz w:val="28"/>
        </w:rPr>
      </w:pPr>
      <w:r>
        <w:rPr>
          <w:rFonts w:hint="eastAsia" w:ascii="仿宋" w:hAnsi="仿宋" w:eastAsia="仿宋" w:cs="宋体"/>
          <w:sz w:val="28"/>
        </w:rPr>
        <w:t>3</w:t>
      </w:r>
      <w:r>
        <w:rPr>
          <w:rFonts w:hint="eastAsia" w:ascii="仿宋" w:hAnsi="仿宋" w:eastAsia="仿宋"/>
          <w:sz w:val="28"/>
        </w:rPr>
        <w:t>.</w:t>
      </w:r>
      <w:r>
        <w:rPr>
          <w:rFonts w:ascii="仿宋" w:hAnsi="仿宋" w:eastAsia="仿宋"/>
          <w:sz w:val="28"/>
        </w:rPr>
        <w:t>报名材料：</w:t>
      </w:r>
      <w:r>
        <w:rPr>
          <w:rFonts w:ascii="仿宋" w:hAnsi="仿宋" w:eastAsia="仿宋" w:cs="宋体"/>
          <w:sz w:val="28"/>
        </w:rPr>
        <w:t xml:space="preserve"> </w:t>
      </w:r>
    </w:p>
    <w:p w14:paraId="0DFF1842">
      <w:pPr>
        <w:spacing w:line="360" w:lineRule="auto"/>
        <w:ind w:firstLine="560" w:firstLineChars="200"/>
        <w:rPr>
          <w:rFonts w:ascii="仿宋" w:hAnsi="仿宋" w:eastAsia="仿宋" w:cs="宋体"/>
          <w:sz w:val="28"/>
        </w:rPr>
      </w:pPr>
      <w:r>
        <w:rPr>
          <w:rFonts w:hint="eastAsia" w:ascii="仿宋" w:hAnsi="仿宋" w:eastAsia="仿宋" w:cs="宋体"/>
          <w:sz w:val="28"/>
          <w:lang w:eastAsia="zh-CN"/>
        </w:rPr>
        <w:t>（</w:t>
      </w:r>
      <w:r>
        <w:rPr>
          <w:rFonts w:hint="eastAsia" w:ascii="仿宋" w:hAnsi="仿宋" w:eastAsia="仿宋" w:cs="宋体"/>
          <w:sz w:val="28"/>
          <w:lang w:val="en-US" w:eastAsia="zh-CN"/>
        </w:rPr>
        <w:t>1</w:t>
      </w:r>
      <w:r>
        <w:rPr>
          <w:rFonts w:hint="eastAsia" w:ascii="仿宋" w:hAnsi="仿宋" w:eastAsia="仿宋" w:cs="宋体"/>
          <w:sz w:val="28"/>
          <w:lang w:eastAsia="zh-CN"/>
        </w:rPr>
        <w:t>）</w:t>
      </w:r>
      <w:r>
        <w:rPr>
          <w:rFonts w:ascii="仿宋" w:hAnsi="仿宋" w:eastAsia="仿宋" w:cs="宋体"/>
          <w:sz w:val="28"/>
        </w:rPr>
        <w:t>法定代表人授权书原件；</w:t>
      </w:r>
      <w:r>
        <w:rPr>
          <w:rFonts w:hint="eastAsia" w:ascii="仿宋" w:hAnsi="仿宋" w:eastAsia="仿宋" w:cs="宋体"/>
          <w:sz w:val="28"/>
          <w:lang w:eastAsia="zh-CN"/>
        </w:rPr>
        <w:t>（</w:t>
      </w:r>
      <w:r>
        <w:rPr>
          <w:rFonts w:hint="eastAsia" w:ascii="仿宋" w:hAnsi="仿宋" w:eastAsia="仿宋" w:cs="宋体"/>
          <w:sz w:val="28"/>
          <w:lang w:val="en-US" w:eastAsia="zh-CN"/>
        </w:rPr>
        <w:t>2</w:t>
      </w:r>
      <w:r>
        <w:rPr>
          <w:rFonts w:hint="eastAsia" w:ascii="仿宋" w:hAnsi="仿宋" w:eastAsia="仿宋" w:cs="宋体"/>
          <w:sz w:val="28"/>
          <w:lang w:eastAsia="zh-CN"/>
        </w:rPr>
        <w:t>）</w:t>
      </w:r>
      <w:r>
        <w:rPr>
          <w:rFonts w:ascii="仿宋" w:hAnsi="仿宋" w:eastAsia="仿宋" w:cs="宋体"/>
          <w:sz w:val="28"/>
        </w:rPr>
        <w:t>企业营业执照副本、组织机构代码证、税务登记证复印件（已办理“三证合一”登记的，提供营业执照复印件即可）；</w:t>
      </w:r>
      <w:r>
        <w:rPr>
          <w:rFonts w:hint="eastAsia" w:ascii="仿宋" w:hAnsi="仿宋" w:eastAsia="仿宋" w:cs="宋体"/>
          <w:sz w:val="28"/>
          <w:lang w:eastAsia="zh-CN"/>
        </w:rPr>
        <w:t>（</w:t>
      </w:r>
      <w:r>
        <w:rPr>
          <w:rFonts w:hint="eastAsia" w:ascii="仿宋" w:hAnsi="仿宋" w:eastAsia="仿宋" w:cs="宋体"/>
          <w:sz w:val="28"/>
          <w:lang w:val="en-US" w:eastAsia="zh-CN"/>
        </w:rPr>
        <w:t>3</w:t>
      </w:r>
      <w:r>
        <w:rPr>
          <w:rFonts w:hint="eastAsia" w:ascii="仿宋" w:hAnsi="仿宋" w:eastAsia="仿宋" w:cs="宋体"/>
          <w:sz w:val="28"/>
          <w:lang w:eastAsia="zh-CN"/>
        </w:rPr>
        <w:t>）</w:t>
      </w:r>
      <w:r>
        <w:rPr>
          <w:rFonts w:hint="eastAsia" w:ascii="仿宋" w:hAnsi="仿宋" w:eastAsia="仿宋" w:cs="宋体"/>
          <w:sz w:val="28"/>
          <w:szCs w:val="28"/>
        </w:rPr>
        <w:t>医疗器械生产许可证或医疗器械经营许可证；</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w:t>
      </w:r>
      <w:r>
        <w:rPr>
          <w:rFonts w:ascii="仿宋" w:hAnsi="仿宋" w:eastAsia="仿宋" w:cs="宋体"/>
          <w:sz w:val="28"/>
        </w:rPr>
        <w:t>投标人认为需要提供的其它资料。</w:t>
      </w:r>
    </w:p>
    <w:p w14:paraId="385927E7">
      <w:pPr>
        <w:autoSpaceDE w:val="0"/>
        <w:autoSpaceDN w:val="0"/>
        <w:adjustRightInd w:val="0"/>
        <w:spacing w:line="420" w:lineRule="exact"/>
        <w:ind w:firstLine="509" w:firstLineChars="182"/>
        <w:contextualSpacing/>
        <w:rPr>
          <w:rFonts w:ascii="仿宋" w:hAnsi="仿宋" w:eastAsia="仿宋"/>
          <w:bCs/>
          <w:sz w:val="28"/>
        </w:rPr>
      </w:pPr>
      <w:r>
        <w:rPr>
          <w:rFonts w:hint="eastAsia" w:ascii="仿宋" w:hAnsi="仿宋" w:eastAsia="仿宋"/>
          <w:bCs/>
          <w:sz w:val="28"/>
        </w:rPr>
        <w:t>4.采购文件见附件。</w:t>
      </w:r>
    </w:p>
    <w:p w14:paraId="681FC031">
      <w:pPr>
        <w:keepNext/>
        <w:keepLines/>
        <w:spacing w:before="260" w:after="260" w:line="360" w:lineRule="auto"/>
        <w:outlineLvl w:val="1"/>
        <w:rPr>
          <w:rFonts w:ascii="黑体" w:hAnsi="黑体" w:cs="宋体"/>
          <w:b/>
          <w:bCs/>
          <w:kern w:val="0"/>
          <w:sz w:val="28"/>
          <w:szCs w:val="28"/>
        </w:rPr>
      </w:pPr>
      <w:r>
        <w:rPr>
          <w:rFonts w:hint="eastAsia" w:ascii="黑体" w:hAnsi="黑体" w:cs="宋体"/>
          <w:b/>
          <w:bCs/>
          <w:kern w:val="0"/>
          <w:sz w:val="28"/>
          <w:szCs w:val="28"/>
        </w:rPr>
        <w:t>四、</w:t>
      </w:r>
      <w:bookmarkStart w:id="10" w:name="OLE_LINK34"/>
      <w:bookmarkStart w:id="11" w:name="OLE_LINK33"/>
      <w:r>
        <w:rPr>
          <w:rFonts w:hint="eastAsia" w:ascii="黑体" w:hAnsi="黑体" w:cs="宋体"/>
          <w:b/>
          <w:bCs/>
          <w:kern w:val="0"/>
          <w:sz w:val="28"/>
          <w:szCs w:val="28"/>
        </w:rPr>
        <w:t>提交投标文件截止时间、开标时间和地点</w:t>
      </w:r>
      <w:bookmarkEnd w:id="10"/>
      <w:bookmarkEnd w:id="11"/>
    </w:p>
    <w:p w14:paraId="69D906B5">
      <w:pPr>
        <w:spacing w:line="360" w:lineRule="auto"/>
        <w:ind w:firstLine="560" w:firstLineChars="200"/>
        <w:rPr>
          <w:rFonts w:ascii="仿宋" w:hAnsi="仿宋" w:eastAsia="仿宋"/>
          <w:bCs/>
          <w:sz w:val="28"/>
          <w:szCs w:val="28"/>
        </w:rPr>
      </w:pPr>
      <w:r>
        <w:rPr>
          <w:rFonts w:hint="eastAsia" w:ascii="仿宋" w:hAnsi="仿宋" w:eastAsia="仿宋"/>
          <w:bCs/>
          <w:sz w:val="28"/>
          <w:szCs w:val="28"/>
        </w:rPr>
        <w:t>截止时间、开标时间：2026年4月10日10点（北京时间）</w:t>
      </w:r>
    </w:p>
    <w:p w14:paraId="72DD8688">
      <w:pPr>
        <w:pStyle w:val="2"/>
        <w:ind w:left="0" w:leftChars="0" w:firstLine="560"/>
        <w:rPr>
          <w:rFonts w:ascii="仿宋" w:hAnsi="仿宋" w:eastAsia="仿宋"/>
          <w:sz w:val="22"/>
        </w:rPr>
      </w:pPr>
      <w:r>
        <w:rPr>
          <w:rFonts w:ascii="仿宋" w:hAnsi="仿宋" w:eastAsia="仿宋"/>
          <w:bCs/>
          <w:sz w:val="28"/>
          <w:szCs w:val="28"/>
        </w:rPr>
        <w:t>地点</w:t>
      </w:r>
      <w:r>
        <w:rPr>
          <w:rFonts w:hint="eastAsia" w:ascii="仿宋" w:hAnsi="仿宋" w:eastAsia="仿宋"/>
          <w:bCs/>
          <w:sz w:val="28"/>
          <w:szCs w:val="28"/>
        </w:rPr>
        <w:t>：</w:t>
      </w:r>
      <w:bookmarkStart w:id="12" w:name="OLE_LINK75"/>
      <w:r>
        <w:rPr>
          <w:rFonts w:hint="eastAsia" w:ascii="仿宋" w:hAnsi="仿宋" w:eastAsia="仿宋"/>
          <w:bCs/>
          <w:sz w:val="28"/>
          <w:szCs w:val="28"/>
        </w:rPr>
        <w:t>合肥市高新区长江西路2205号辅楼302室</w:t>
      </w:r>
    </w:p>
    <w:bookmarkEnd w:id="12"/>
    <w:p w14:paraId="3091414E">
      <w:pPr>
        <w:autoSpaceDE w:val="0"/>
        <w:autoSpaceDN w:val="0"/>
        <w:adjustRightInd w:val="0"/>
        <w:spacing w:line="420" w:lineRule="exact"/>
        <w:contextualSpacing/>
        <w:rPr>
          <w:rFonts w:ascii="黑体" w:hAnsi="黑体" w:cs="宋体"/>
          <w:b/>
          <w:bCs/>
          <w:kern w:val="0"/>
          <w:sz w:val="28"/>
          <w:szCs w:val="28"/>
        </w:rPr>
      </w:pPr>
      <w:r>
        <w:rPr>
          <w:rFonts w:hint="eastAsia" w:ascii="黑体" w:hAnsi="黑体" w:cs="宋体"/>
          <w:b/>
          <w:bCs/>
          <w:kern w:val="0"/>
          <w:sz w:val="28"/>
          <w:szCs w:val="28"/>
        </w:rPr>
        <w:t>五、联系方式</w:t>
      </w:r>
    </w:p>
    <w:p w14:paraId="26896DF7">
      <w:pPr>
        <w:autoSpaceDE w:val="0"/>
        <w:autoSpaceDN w:val="0"/>
        <w:adjustRightInd w:val="0"/>
        <w:spacing w:line="276" w:lineRule="auto"/>
        <w:ind w:firstLine="509" w:firstLineChars="182"/>
        <w:contextualSpacing/>
        <w:rPr>
          <w:rFonts w:ascii="仿宋" w:hAnsi="仿宋" w:eastAsia="仿宋"/>
          <w:bCs/>
          <w:sz w:val="28"/>
          <w:szCs w:val="28"/>
        </w:rPr>
      </w:pPr>
      <w:r>
        <w:rPr>
          <w:rFonts w:hint="eastAsia" w:ascii="仿宋" w:hAnsi="仿宋" w:eastAsia="仿宋"/>
          <w:bCs/>
          <w:sz w:val="28"/>
          <w:szCs w:val="28"/>
        </w:rPr>
        <w:t>1.项目单位：安徽医科大学附属口腔医院（安徽省口腔医院）。</w:t>
      </w:r>
    </w:p>
    <w:p w14:paraId="75FB6580">
      <w:pPr>
        <w:autoSpaceDE w:val="0"/>
        <w:autoSpaceDN w:val="0"/>
        <w:adjustRightInd w:val="0"/>
        <w:spacing w:line="276" w:lineRule="auto"/>
        <w:ind w:firstLine="509" w:firstLineChars="182"/>
        <w:contextualSpacing/>
        <w:rPr>
          <w:rFonts w:ascii="仿宋" w:hAnsi="仿宋" w:eastAsia="仿宋"/>
          <w:bCs/>
          <w:sz w:val="28"/>
          <w:szCs w:val="28"/>
        </w:rPr>
      </w:pPr>
      <w:r>
        <w:rPr>
          <w:rFonts w:hint="eastAsia" w:ascii="仿宋" w:hAnsi="仿宋" w:eastAsia="仿宋"/>
          <w:bCs/>
          <w:sz w:val="28"/>
          <w:szCs w:val="28"/>
        </w:rPr>
        <w:t>2.联系人：樊老师、华老师。</w:t>
      </w:r>
    </w:p>
    <w:p w14:paraId="5F16C534">
      <w:pPr>
        <w:autoSpaceDE w:val="0"/>
        <w:autoSpaceDN w:val="0"/>
        <w:adjustRightInd w:val="0"/>
        <w:spacing w:line="276" w:lineRule="auto"/>
        <w:ind w:firstLine="509" w:firstLineChars="182"/>
        <w:contextualSpacing/>
        <w:rPr>
          <w:rFonts w:ascii="仿宋" w:hAnsi="仿宋" w:eastAsia="仿宋"/>
          <w:bCs/>
          <w:sz w:val="28"/>
          <w:szCs w:val="28"/>
        </w:rPr>
      </w:pPr>
      <w:r>
        <w:rPr>
          <w:rFonts w:hint="eastAsia" w:ascii="仿宋" w:hAnsi="仿宋" w:eastAsia="仿宋"/>
          <w:bCs/>
          <w:sz w:val="28"/>
          <w:szCs w:val="28"/>
        </w:rPr>
        <w:t>3.电话：0551-65160286。</w:t>
      </w:r>
    </w:p>
    <w:p w14:paraId="421EF75D">
      <w:pPr>
        <w:autoSpaceDE w:val="0"/>
        <w:autoSpaceDN w:val="0"/>
        <w:adjustRightInd w:val="0"/>
        <w:spacing w:line="276" w:lineRule="auto"/>
        <w:ind w:firstLine="509" w:firstLineChars="182"/>
        <w:contextualSpacing/>
        <w:rPr>
          <w:rFonts w:ascii="仿宋" w:hAnsi="仿宋" w:eastAsia="仿宋"/>
          <w:bCs/>
          <w:sz w:val="28"/>
          <w:szCs w:val="28"/>
        </w:rPr>
      </w:pPr>
      <w:r>
        <w:rPr>
          <w:rFonts w:hint="eastAsia" w:ascii="仿宋" w:hAnsi="仿宋" w:eastAsia="仿宋"/>
          <w:bCs/>
          <w:sz w:val="28"/>
          <w:szCs w:val="28"/>
        </w:rPr>
        <w:t>4.地址：合肥市蜀山区长江西路2205号安徽医科大学附属口腔医院（安徽省口腔医院）辅楼302室。</w:t>
      </w:r>
    </w:p>
    <w:p w14:paraId="1B1E59E6">
      <w:pPr>
        <w:pStyle w:val="4"/>
        <w:jc w:val="center"/>
      </w:pPr>
      <w:r>
        <w:rPr>
          <w:rFonts w:hint="eastAsia"/>
        </w:rPr>
        <w:t>第二章  采购需求</w:t>
      </w:r>
    </w:p>
    <w:p w14:paraId="0293D3EC">
      <w:pPr>
        <w:pStyle w:val="2"/>
        <w:ind w:firstLine="562"/>
        <w:rPr>
          <w:rFonts w:ascii="仿宋" w:hAnsi="仿宋" w:eastAsia="仿宋"/>
          <w:b/>
          <w:sz w:val="28"/>
        </w:rPr>
      </w:pPr>
      <w:r>
        <w:rPr>
          <w:rFonts w:ascii="仿宋" w:hAnsi="仿宋" w:eastAsia="仿宋"/>
          <w:b/>
          <w:sz w:val="28"/>
        </w:rPr>
        <w:t>一</w:t>
      </w:r>
      <w:r>
        <w:rPr>
          <w:rFonts w:hint="eastAsia" w:ascii="仿宋" w:hAnsi="仿宋" w:eastAsia="仿宋"/>
          <w:b/>
          <w:sz w:val="28"/>
        </w:rPr>
        <w:t>、</w:t>
      </w:r>
      <w:r>
        <w:rPr>
          <w:rFonts w:ascii="仿宋" w:hAnsi="仿宋" w:eastAsia="仿宋"/>
          <w:b/>
          <w:sz w:val="28"/>
        </w:rPr>
        <w:t>采购清单及规格参数</w:t>
      </w:r>
    </w:p>
    <w:tbl>
      <w:tblPr>
        <w:tblStyle w:val="13"/>
        <w:tblW w:w="9500" w:type="dxa"/>
        <w:tblInd w:w="93" w:type="dxa"/>
        <w:tblLayout w:type="autofit"/>
        <w:tblCellMar>
          <w:top w:w="0" w:type="dxa"/>
          <w:left w:w="108" w:type="dxa"/>
          <w:bottom w:w="0" w:type="dxa"/>
          <w:right w:w="108" w:type="dxa"/>
        </w:tblCellMar>
      </w:tblPr>
      <w:tblGrid>
        <w:gridCol w:w="700"/>
        <w:gridCol w:w="2009"/>
        <w:gridCol w:w="2271"/>
        <w:gridCol w:w="680"/>
        <w:gridCol w:w="1180"/>
        <w:gridCol w:w="1113"/>
        <w:gridCol w:w="1547"/>
      </w:tblGrid>
      <w:tr w14:paraId="07C1101E">
        <w:tblPrEx>
          <w:tblCellMar>
            <w:top w:w="0" w:type="dxa"/>
            <w:left w:w="108" w:type="dxa"/>
            <w:bottom w:w="0" w:type="dxa"/>
            <w:right w:w="108" w:type="dxa"/>
          </w:tblCellMar>
        </w:tblPrEx>
        <w:trPr>
          <w:trHeight w:val="1122"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BD75B">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009" w:type="dxa"/>
            <w:tcBorders>
              <w:top w:val="single" w:color="auto" w:sz="4" w:space="0"/>
              <w:left w:val="nil"/>
              <w:bottom w:val="single" w:color="auto" w:sz="4" w:space="0"/>
              <w:right w:val="single" w:color="auto" w:sz="4" w:space="0"/>
            </w:tcBorders>
            <w:shd w:val="clear" w:color="auto" w:fill="auto"/>
            <w:noWrap/>
            <w:vAlign w:val="center"/>
          </w:tcPr>
          <w:p w14:paraId="5880BE2C">
            <w:pPr>
              <w:widowControl/>
              <w:jc w:val="center"/>
              <w:rPr>
                <w:rFonts w:ascii="宋体" w:hAnsi="宋体" w:cs="宋体"/>
                <w:b/>
                <w:bCs/>
                <w:kern w:val="0"/>
                <w:sz w:val="22"/>
                <w:szCs w:val="22"/>
              </w:rPr>
            </w:pPr>
            <w:r>
              <w:rPr>
                <w:rFonts w:hint="eastAsia" w:ascii="宋体" w:hAnsi="宋体" w:cs="宋体"/>
                <w:b/>
                <w:bCs/>
                <w:kern w:val="0"/>
                <w:sz w:val="22"/>
                <w:szCs w:val="22"/>
              </w:rPr>
              <w:t>医用耗材名称</w:t>
            </w:r>
          </w:p>
        </w:tc>
        <w:tc>
          <w:tcPr>
            <w:tcW w:w="2271" w:type="dxa"/>
            <w:tcBorders>
              <w:top w:val="single" w:color="auto" w:sz="4" w:space="0"/>
              <w:left w:val="nil"/>
              <w:bottom w:val="single" w:color="auto" w:sz="4" w:space="0"/>
              <w:right w:val="single" w:color="auto" w:sz="4" w:space="0"/>
            </w:tcBorders>
            <w:shd w:val="clear" w:color="auto" w:fill="auto"/>
            <w:noWrap/>
            <w:vAlign w:val="center"/>
          </w:tcPr>
          <w:p w14:paraId="6146F1CF">
            <w:pPr>
              <w:widowControl/>
              <w:jc w:val="center"/>
              <w:rPr>
                <w:rFonts w:ascii="宋体" w:hAnsi="宋体" w:cs="宋体"/>
                <w:b/>
                <w:bCs/>
                <w:kern w:val="0"/>
                <w:sz w:val="22"/>
                <w:szCs w:val="22"/>
              </w:rPr>
            </w:pPr>
            <w:r>
              <w:rPr>
                <w:rFonts w:hint="eastAsia" w:ascii="宋体" w:hAnsi="宋体" w:cs="宋体"/>
                <w:b/>
                <w:bCs/>
                <w:kern w:val="0"/>
                <w:sz w:val="22"/>
                <w:szCs w:val="22"/>
              </w:rPr>
              <w:t>规格型号</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07B91335">
            <w:pPr>
              <w:widowControl/>
              <w:jc w:val="center"/>
              <w:rPr>
                <w:rFonts w:ascii="宋体" w:hAnsi="宋体" w:cs="宋体"/>
                <w:b/>
                <w:bCs/>
                <w:kern w:val="0"/>
                <w:sz w:val="22"/>
                <w:szCs w:val="22"/>
              </w:rPr>
            </w:pPr>
            <w:r>
              <w:rPr>
                <w:rFonts w:hint="eastAsia" w:ascii="宋体" w:hAnsi="宋体" w:cs="宋体"/>
                <w:b/>
                <w:bCs/>
                <w:kern w:val="0"/>
                <w:sz w:val="22"/>
                <w:szCs w:val="22"/>
              </w:rPr>
              <w:t>计量单位</w:t>
            </w:r>
          </w:p>
        </w:tc>
        <w:tc>
          <w:tcPr>
            <w:tcW w:w="1180" w:type="dxa"/>
            <w:tcBorders>
              <w:top w:val="single" w:color="auto" w:sz="4" w:space="0"/>
              <w:left w:val="nil"/>
              <w:bottom w:val="single" w:color="auto" w:sz="4" w:space="0"/>
              <w:right w:val="single" w:color="auto" w:sz="4" w:space="0"/>
            </w:tcBorders>
            <w:shd w:val="clear" w:color="000000" w:fill="FFFFFF"/>
            <w:vAlign w:val="center"/>
          </w:tcPr>
          <w:p w14:paraId="2F0500C9">
            <w:pPr>
              <w:widowControl/>
              <w:jc w:val="center"/>
              <w:rPr>
                <w:rFonts w:ascii="宋体" w:hAnsi="宋体" w:cs="宋体"/>
                <w:b/>
                <w:bCs/>
                <w:kern w:val="0"/>
                <w:sz w:val="22"/>
                <w:szCs w:val="22"/>
              </w:rPr>
            </w:pPr>
            <w:r>
              <w:rPr>
                <w:rFonts w:hint="eastAsia" w:ascii="宋体" w:hAnsi="宋体" w:cs="宋体"/>
                <w:b/>
                <w:bCs/>
                <w:kern w:val="0"/>
                <w:sz w:val="22"/>
                <w:szCs w:val="22"/>
              </w:rPr>
              <w:t>预算单价（元）</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163AB477">
            <w:pPr>
              <w:widowControl/>
              <w:jc w:val="center"/>
              <w:rPr>
                <w:rFonts w:ascii="宋体" w:hAnsi="宋体" w:cs="宋体"/>
                <w:b/>
                <w:bCs/>
                <w:kern w:val="0"/>
                <w:sz w:val="22"/>
                <w:szCs w:val="22"/>
              </w:rPr>
            </w:pPr>
            <w:r>
              <w:rPr>
                <w:rFonts w:hint="eastAsia" w:ascii="宋体" w:hAnsi="宋体" w:cs="宋体"/>
                <w:b/>
                <w:bCs/>
                <w:kern w:val="0"/>
                <w:sz w:val="22"/>
                <w:szCs w:val="22"/>
              </w:rPr>
              <w:t>采购数量</w:t>
            </w:r>
          </w:p>
        </w:tc>
        <w:tc>
          <w:tcPr>
            <w:tcW w:w="1547" w:type="dxa"/>
            <w:tcBorders>
              <w:top w:val="single" w:color="auto" w:sz="4" w:space="0"/>
              <w:left w:val="nil"/>
              <w:bottom w:val="single" w:color="auto" w:sz="4" w:space="0"/>
              <w:right w:val="single" w:color="auto" w:sz="4" w:space="0"/>
            </w:tcBorders>
            <w:shd w:val="clear" w:color="auto" w:fill="auto"/>
            <w:noWrap/>
            <w:vAlign w:val="center"/>
          </w:tcPr>
          <w:p w14:paraId="4E75AAA9">
            <w:pPr>
              <w:widowControl/>
              <w:jc w:val="center"/>
              <w:rPr>
                <w:rFonts w:ascii="宋体" w:hAnsi="宋体" w:cs="宋体"/>
                <w:b/>
                <w:bCs/>
                <w:kern w:val="0"/>
                <w:sz w:val="22"/>
                <w:szCs w:val="22"/>
              </w:rPr>
            </w:pPr>
            <w:r>
              <w:rPr>
                <w:rFonts w:hint="eastAsia" w:ascii="宋体" w:hAnsi="宋体" w:cs="宋体"/>
                <w:b/>
                <w:bCs/>
                <w:kern w:val="0"/>
                <w:sz w:val="22"/>
                <w:szCs w:val="22"/>
              </w:rPr>
              <w:t>预算总金额（元）</w:t>
            </w:r>
          </w:p>
        </w:tc>
      </w:tr>
      <w:tr w14:paraId="48D82B91">
        <w:tblPrEx>
          <w:tblCellMar>
            <w:top w:w="0" w:type="dxa"/>
            <w:left w:w="108" w:type="dxa"/>
            <w:bottom w:w="0" w:type="dxa"/>
            <w:right w:w="108" w:type="dxa"/>
          </w:tblCellMar>
        </w:tblPrEx>
        <w:trPr>
          <w:trHeight w:val="1122"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08170BA">
            <w:pPr>
              <w:widowControl/>
              <w:jc w:val="center"/>
              <w:rPr>
                <w:rFonts w:ascii="宋体" w:hAnsi="宋体" w:cs="宋体"/>
                <w:kern w:val="0"/>
                <w:sz w:val="22"/>
                <w:szCs w:val="22"/>
              </w:rPr>
            </w:pPr>
            <w:r>
              <w:rPr>
                <w:rFonts w:hint="eastAsia" w:ascii="宋体" w:hAnsi="宋体" w:cs="宋体"/>
                <w:kern w:val="0"/>
                <w:sz w:val="22"/>
                <w:szCs w:val="22"/>
              </w:rPr>
              <w:t>1</w:t>
            </w:r>
          </w:p>
        </w:tc>
        <w:tc>
          <w:tcPr>
            <w:tcW w:w="2009" w:type="dxa"/>
            <w:tcBorders>
              <w:top w:val="nil"/>
              <w:left w:val="nil"/>
              <w:bottom w:val="single" w:color="auto" w:sz="4" w:space="0"/>
              <w:right w:val="single" w:color="auto" w:sz="4" w:space="0"/>
            </w:tcBorders>
            <w:shd w:val="clear" w:color="auto" w:fill="auto"/>
            <w:noWrap/>
            <w:vAlign w:val="center"/>
          </w:tcPr>
          <w:p w14:paraId="22380821">
            <w:pPr>
              <w:widowControl/>
              <w:jc w:val="center"/>
              <w:rPr>
                <w:rFonts w:ascii="宋体" w:hAnsi="宋体" w:cs="宋体"/>
                <w:kern w:val="0"/>
                <w:sz w:val="22"/>
                <w:szCs w:val="22"/>
              </w:rPr>
            </w:pPr>
            <w:r>
              <w:rPr>
                <w:rFonts w:hint="eastAsia" w:ascii="宋体" w:hAnsi="宋体" w:cs="宋体"/>
                <w:kern w:val="0"/>
                <w:sz w:val="22"/>
                <w:szCs w:val="22"/>
              </w:rPr>
              <w:t>一次性使用负压引流管套装</w:t>
            </w:r>
          </w:p>
        </w:tc>
        <w:tc>
          <w:tcPr>
            <w:tcW w:w="2271" w:type="dxa"/>
            <w:tcBorders>
              <w:top w:val="nil"/>
              <w:left w:val="nil"/>
              <w:bottom w:val="single" w:color="auto" w:sz="4" w:space="0"/>
              <w:right w:val="single" w:color="auto" w:sz="4" w:space="0"/>
            </w:tcBorders>
            <w:shd w:val="clear" w:color="auto" w:fill="auto"/>
            <w:vAlign w:val="center"/>
          </w:tcPr>
          <w:p w14:paraId="7EB047CD">
            <w:pPr>
              <w:widowControl/>
              <w:jc w:val="center"/>
              <w:rPr>
                <w:rFonts w:ascii="宋体" w:hAnsi="宋体" w:cs="宋体"/>
                <w:kern w:val="0"/>
                <w:sz w:val="22"/>
                <w:szCs w:val="22"/>
              </w:rPr>
            </w:pPr>
            <w:r>
              <w:rPr>
                <w:rFonts w:hint="eastAsia" w:ascii="宋体" w:hAnsi="宋体" w:cs="宋体"/>
                <w:kern w:val="0"/>
                <w:sz w:val="22"/>
                <w:szCs w:val="22"/>
              </w:rPr>
              <w:t>全规格（包含负压球、引流管、引导针）</w:t>
            </w:r>
          </w:p>
        </w:tc>
        <w:tc>
          <w:tcPr>
            <w:tcW w:w="680" w:type="dxa"/>
            <w:tcBorders>
              <w:top w:val="nil"/>
              <w:left w:val="nil"/>
              <w:bottom w:val="single" w:color="auto" w:sz="4" w:space="0"/>
              <w:right w:val="single" w:color="auto" w:sz="4" w:space="0"/>
            </w:tcBorders>
            <w:shd w:val="clear" w:color="auto" w:fill="auto"/>
            <w:noWrap/>
            <w:vAlign w:val="center"/>
          </w:tcPr>
          <w:p w14:paraId="16978F95">
            <w:pPr>
              <w:widowControl/>
              <w:jc w:val="center"/>
              <w:rPr>
                <w:rFonts w:ascii="宋体" w:hAnsi="宋体" w:cs="宋体"/>
                <w:kern w:val="0"/>
                <w:sz w:val="22"/>
                <w:szCs w:val="22"/>
              </w:rPr>
            </w:pPr>
            <w:r>
              <w:rPr>
                <w:rFonts w:hint="eastAsia" w:ascii="宋体" w:hAnsi="宋体" w:cs="宋体"/>
                <w:kern w:val="0"/>
                <w:sz w:val="22"/>
                <w:szCs w:val="22"/>
              </w:rPr>
              <w:t>套</w:t>
            </w:r>
          </w:p>
        </w:tc>
        <w:tc>
          <w:tcPr>
            <w:tcW w:w="1180" w:type="dxa"/>
            <w:tcBorders>
              <w:top w:val="nil"/>
              <w:left w:val="nil"/>
              <w:bottom w:val="single" w:color="auto" w:sz="4" w:space="0"/>
              <w:right w:val="single" w:color="auto" w:sz="4" w:space="0"/>
            </w:tcBorders>
            <w:shd w:val="clear" w:color="auto" w:fill="auto"/>
            <w:noWrap/>
            <w:vAlign w:val="center"/>
          </w:tcPr>
          <w:p w14:paraId="3F8F82AC">
            <w:pPr>
              <w:widowControl/>
              <w:jc w:val="center"/>
              <w:rPr>
                <w:rFonts w:ascii="宋体" w:hAnsi="宋体" w:cs="宋体"/>
                <w:kern w:val="0"/>
                <w:sz w:val="22"/>
                <w:szCs w:val="22"/>
              </w:rPr>
            </w:pPr>
            <w:r>
              <w:rPr>
                <w:rFonts w:hint="eastAsia" w:ascii="宋体" w:hAnsi="宋体" w:cs="宋体"/>
                <w:kern w:val="0"/>
                <w:sz w:val="22"/>
                <w:szCs w:val="22"/>
              </w:rPr>
              <w:t>170</w:t>
            </w:r>
          </w:p>
        </w:tc>
        <w:tc>
          <w:tcPr>
            <w:tcW w:w="1113" w:type="dxa"/>
            <w:tcBorders>
              <w:top w:val="nil"/>
              <w:left w:val="nil"/>
              <w:bottom w:val="single" w:color="auto" w:sz="4" w:space="0"/>
              <w:right w:val="single" w:color="auto" w:sz="4" w:space="0"/>
            </w:tcBorders>
            <w:shd w:val="clear" w:color="auto" w:fill="auto"/>
            <w:noWrap/>
            <w:vAlign w:val="center"/>
          </w:tcPr>
          <w:p w14:paraId="25ABF00C">
            <w:pPr>
              <w:widowControl/>
              <w:jc w:val="center"/>
              <w:rPr>
                <w:rFonts w:ascii="宋体" w:hAnsi="宋体" w:cs="宋体"/>
                <w:kern w:val="0"/>
                <w:sz w:val="22"/>
                <w:szCs w:val="22"/>
              </w:rPr>
            </w:pPr>
            <w:r>
              <w:rPr>
                <w:rFonts w:hint="eastAsia" w:ascii="宋体" w:hAnsi="宋体" w:cs="宋体"/>
                <w:kern w:val="0"/>
                <w:sz w:val="22"/>
                <w:szCs w:val="22"/>
              </w:rPr>
              <w:t>280</w:t>
            </w:r>
          </w:p>
        </w:tc>
        <w:tc>
          <w:tcPr>
            <w:tcW w:w="1547" w:type="dxa"/>
            <w:tcBorders>
              <w:top w:val="nil"/>
              <w:left w:val="nil"/>
              <w:bottom w:val="single" w:color="auto" w:sz="4" w:space="0"/>
              <w:right w:val="single" w:color="auto" w:sz="4" w:space="0"/>
            </w:tcBorders>
            <w:shd w:val="clear" w:color="auto" w:fill="auto"/>
            <w:noWrap/>
            <w:vAlign w:val="center"/>
          </w:tcPr>
          <w:p w14:paraId="1F8B43C0">
            <w:pPr>
              <w:widowControl/>
              <w:jc w:val="center"/>
              <w:rPr>
                <w:rFonts w:ascii="宋体" w:hAnsi="宋体" w:cs="宋体"/>
                <w:kern w:val="0"/>
                <w:sz w:val="22"/>
                <w:szCs w:val="22"/>
              </w:rPr>
            </w:pPr>
            <w:r>
              <w:rPr>
                <w:rFonts w:hint="eastAsia" w:ascii="宋体" w:hAnsi="宋体" w:cs="宋体"/>
                <w:kern w:val="0"/>
                <w:sz w:val="22"/>
                <w:szCs w:val="22"/>
              </w:rPr>
              <w:t>47600</w:t>
            </w:r>
          </w:p>
        </w:tc>
      </w:tr>
      <w:tr w14:paraId="3621AE00">
        <w:tblPrEx>
          <w:tblCellMar>
            <w:top w:w="0" w:type="dxa"/>
            <w:left w:w="108" w:type="dxa"/>
            <w:bottom w:w="0" w:type="dxa"/>
            <w:right w:w="108" w:type="dxa"/>
          </w:tblCellMar>
        </w:tblPrEx>
        <w:trPr>
          <w:trHeight w:val="285" w:hRule="atLeast"/>
        </w:trPr>
        <w:tc>
          <w:tcPr>
            <w:tcW w:w="6840" w:type="dxa"/>
            <w:gridSpan w:val="5"/>
            <w:tcBorders>
              <w:top w:val="single" w:color="auto" w:sz="4" w:space="0"/>
              <w:left w:val="single" w:color="auto" w:sz="4" w:space="0"/>
              <w:bottom w:val="single" w:color="000000" w:sz="4" w:space="0"/>
              <w:right w:val="single" w:color="auto" w:sz="4" w:space="0"/>
            </w:tcBorders>
            <w:shd w:val="clear" w:color="auto" w:fill="auto"/>
            <w:noWrap/>
            <w:vAlign w:val="center"/>
          </w:tcPr>
          <w:p w14:paraId="2CE7A976">
            <w:pPr>
              <w:widowControl/>
              <w:jc w:val="center"/>
              <w:rPr>
                <w:rFonts w:ascii="宋体" w:hAnsi="宋体" w:cs="宋体"/>
                <w:b/>
                <w:bCs/>
                <w:kern w:val="0"/>
                <w:sz w:val="24"/>
              </w:rPr>
            </w:pPr>
            <w:r>
              <w:rPr>
                <w:rFonts w:hint="eastAsia" w:ascii="宋体" w:hAnsi="宋体" w:cs="宋体"/>
                <w:b/>
                <w:bCs/>
                <w:kern w:val="0"/>
                <w:sz w:val="24"/>
              </w:rPr>
              <w:t>合计金额（元）</w:t>
            </w:r>
          </w:p>
        </w:tc>
        <w:tc>
          <w:tcPr>
            <w:tcW w:w="2660" w:type="dxa"/>
            <w:gridSpan w:val="2"/>
            <w:tcBorders>
              <w:top w:val="single" w:color="auto" w:sz="4" w:space="0"/>
              <w:left w:val="nil"/>
              <w:bottom w:val="single" w:color="000000" w:sz="4" w:space="0"/>
              <w:right w:val="single" w:color="000000" w:sz="4" w:space="0"/>
            </w:tcBorders>
            <w:shd w:val="clear" w:color="auto" w:fill="auto"/>
            <w:noWrap/>
            <w:vAlign w:val="center"/>
          </w:tcPr>
          <w:p w14:paraId="6A6029C6">
            <w:pPr>
              <w:widowControl/>
              <w:jc w:val="center"/>
              <w:rPr>
                <w:b/>
                <w:bCs/>
                <w:kern w:val="0"/>
                <w:sz w:val="24"/>
              </w:rPr>
            </w:pPr>
            <w:r>
              <w:rPr>
                <w:b/>
                <w:bCs/>
                <w:kern w:val="0"/>
                <w:sz w:val="24"/>
              </w:rPr>
              <w:t>47600</w:t>
            </w:r>
          </w:p>
        </w:tc>
      </w:tr>
    </w:tbl>
    <w:p w14:paraId="7553697C">
      <w:pPr>
        <w:pStyle w:val="8"/>
        <w:widowControl/>
        <w:snapToGrid w:val="0"/>
        <w:spacing w:line="360" w:lineRule="auto"/>
        <w:ind w:firstLine="562" w:firstLineChars="200"/>
        <w:outlineLvl w:val="2"/>
        <w:rPr>
          <w:rFonts w:hAnsi="宋体" w:eastAsia="仿宋"/>
          <w:b/>
          <w:bCs/>
          <w:sz w:val="28"/>
          <w:szCs w:val="24"/>
        </w:rPr>
      </w:pPr>
    </w:p>
    <w:p w14:paraId="6540640B">
      <w:pPr>
        <w:pStyle w:val="8"/>
        <w:widowControl/>
        <w:snapToGrid w:val="0"/>
        <w:spacing w:line="360" w:lineRule="auto"/>
        <w:ind w:firstLine="482" w:firstLineChars="200"/>
        <w:outlineLvl w:val="2"/>
        <w:rPr>
          <w:rFonts w:hAnsi="宋体" w:eastAsia="仿宋"/>
          <w:b/>
          <w:bCs/>
          <w:sz w:val="24"/>
          <w:szCs w:val="24"/>
        </w:rPr>
      </w:pPr>
      <w:r>
        <w:rPr>
          <w:rFonts w:hint="eastAsia" w:hAnsi="宋体" w:eastAsia="仿宋"/>
          <w:b/>
          <w:bCs/>
          <w:sz w:val="24"/>
          <w:szCs w:val="24"/>
        </w:rPr>
        <w:t>二、报价要求</w:t>
      </w:r>
    </w:p>
    <w:p w14:paraId="0169B7BE">
      <w:pPr>
        <w:pStyle w:val="8"/>
        <w:widowControl/>
        <w:snapToGrid w:val="0"/>
        <w:spacing w:line="360" w:lineRule="auto"/>
        <w:ind w:firstLine="480" w:firstLineChars="200"/>
        <w:rPr>
          <w:rFonts w:hAnsi="宋体" w:eastAsia="仿宋"/>
          <w:sz w:val="24"/>
          <w:szCs w:val="24"/>
        </w:rPr>
      </w:pPr>
      <w:r>
        <w:rPr>
          <w:rFonts w:hint="eastAsia" w:hAnsi="宋体" w:eastAsia="仿宋"/>
          <w:sz w:val="24"/>
          <w:szCs w:val="24"/>
        </w:rPr>
        <w:t>1、投标人须同时报各规格的单价及总价，总价作为定标的依据，单价作为结算的依据（单价中标后不变）。如同一品目货物有多种规格，则所配送的同一品目货物的不同规格产品须为同品牌。未按上述要求报价的，投标无效。</w:t>
      </w:r>
    </w:p>
    <w:p w14:paraId="1D3CD590">
      <w:pPr>
        <w:pStyle w:val="8"/>
        <w:widowControl/>
        <w:snapToGrid w:val="0"/>
        <w:spacing w:line="360" w:lineRule="auto"/>
        <w:ind w:firstLine="480" w:firstLineChars="200"/>
        <w:rPr>
          <w:rFonts w:hAnsi="宋体" w:eastAsia="仿宋"/>
          <w:sz w:val="24"/>
          <w:szCs w:val="24"/>
        </w:rPr>
      </w:pPr>
      <w:r>
        <w:rPr>
          <w:rFonts w:hint="eastAsia" w:hAnsi="宋体" w:eastAsia="仿宋"/>
          <w:sz w:val="24"/>
          <w:szCs w:val="24"/>
        </w:rPr>
        <w:t>2、单价系指完成某一品目产品设计费、采购费、制造费、工艺费、包装费、运输保险费、运输费、装卸费、其他技术服务及质保期服务费等所需一切费用的综合单价。任意规格产品的单价不得超过产品需求表中对应品目的最高单价，最终结算总金额不超过本包别成交总金额。</w:t>
      </w:r>
    </w:p>
    <w:p w14:paraId="1688A3B5">
      <w:pPr>
        <w:pStyle w:val="8"/>
        <w:widowControl/>
        <w:snapToGrid w:val="0"/>
        <w:spacing w:line="360" w:lineRule="auto"/>
        <w:ind w:firstLine="480" w:firstLineChars="200"/>
        <w:rPr>
          <w:rFonts w:hAnsi="宋体" w:eastAsia="仿宋"/>
          <w:sz w:val="24"/>
          <w:szCs w:val="24"/>
        </w:rPr>
      </w:pPr>
      <w:r>
        <w:rPr>
          <w:rFonts w:hint="eastAsia" w:hAnsi="宋体" w:eastAsia="仿宋"/>
          <w:sz w:val="24"/>
          <w:szCs w:val="24"/>
        </w:rPr>
        <w:t>3、如涉及平均综合单价的，则平均综合单价系指同一品目各规格单价的平均值。平均综合单价及采购清单中所列采购数量作为计算总价的依据（总价=∑各品目平均综合单价*采购数量）。</w:t>
      </w:r>
    </w:p>
    <w:p w14:paraId="52B2A709">
      <w:pPr>
        <w:pStyle w:val="8"/>
        <w:widowControl/>
        <w:snapToGrid w:val="0"/>
        <w:spacing w:line="360" w:lineRule="auto"/>
        <w:ind w:firstLine="480" w:firstLineChars="200"/>
        <w:rPr>
          <w:rFonts w:hAnsi="宋体" w:eastAsia="仿宋"/>
          <w:sz w:val="24"/>
          <w:szCs w:val="24"/>
        </w:rPr>
      </w:pPr>
      <w:r>
        <w:rPr>
          <w:rFonts w:hint="eastAsia" w:hAnsi="宋体" w:eastAsia="仿宋"/>
          <w:sz w:val="24"/>
          <w:szCs w:val="24"/>
        </w:rPr>
        <w:t>4、中标人按采购人实际需求规格型号配送。</w:t>
      </w:r>
    </w:p>
    <w:p w14:paraId="78BE667C">
      <w:pPr>
        <w:pStyle w:val="8"/>
        <w:widowControl/>
        <w:snapToGrid w:val="0"/>
        <w:spacing w:line="360" w:lineRule="auto"/>
        <w:ind w:firstLine="480" w:firstLineChars="200"/>
        <w:rPr>
          <w:rFonts w:hAnsi="宋体" w:eastAsia="仿宋"/>
          <w:sz w:val="24"/>
          <w:szCs w:val="24"/>
        </w:rPr>
      </w:pPr>
      <w:r>
        <w:rPr>
          <w:rFonts w:hint="eastAsia" w:hAnsi="宋体" w:eastAsia="仿宋"/>
          <w:sz w:val="24"/>
          <w:szCs w:val="24"/>
        </w:rPr>
        <w:t>5、</w:t>
      </w:r>
      <w:bookmarkStart w:id="13" w:name="OLE_LINK19"/>
      <w:r>
        <w:rPr>
          <w:rFonts w:hint="eastAsia" w:ascii="仿宋" w:hAnsi="仿宋" w:eastAsia="仿宋"/>
          <w:sz w:val="24"/>
        </w:rPr>
        <w:t>医院如实施SPD集中物流配送，中标企业需积极配合医院SPD物流配送工作安排，按时缴纳SPD服务配送费用。</w:t>
      </w:r>
      <w:bookmarkEnd w:id="13"/>
    </w:p>
    <w:p w14:paraId="6D7D2D8C">
      <w:pPr>
        <w:pStyle w:val="8"/>
        <w:widowControl/>
        <w:snapToGrid w:val="0"/>
        <w:spacing w:line="360" w:lineRule="auto"/>
        <w:ind w:firstLine="482" w:firstLineChars="200"/>
        <w:outlineLvl w:val="2"/>
        <w:rPr>
          <w:rFonts w:eastAsia="仿宋"/>
          <w:b/>
          <w:bCs/>
          <w:sz w:val="24"/>
        </w:rPr>
      </w:pPr>
      <w:r>
        <w:rPr>
          <w:rFonts w:hint="eastAsia" w:hAnsi="宋体" w:eastAsia="仿宋"/>
          <w:b/>
          <w:bCs/>
          <w:sz w:val="24"/>
          <w:szCs w:val="24"/>
        </w:rPr>
        <w:t>三、其他要求</w:t>
      </w:r>
    </w:p>
    <w:p w14:paraId="385E2872">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 xml:space="preserve">1、投标人所投产品规格应尽可能齐全。 </w:t>
      </w:r>
    </w:p>
    <w:p w14:paraId="19765235">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 xml:space="preserve">2、所投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 </w:t>
      </w:r>
    </w:p>
    <w:p w14:paraId="6CB94BE3">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 xml:space="preserve">3.中标人在合同签订后七个工作日内提供医保编码、医疗器械注册证（备案凭证）等供采购人查验。 </w:t>
      </w:r>
    </w:p>
    <w:p w14:paraId="3E67C92B">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4.</w:t>
      </w:r>
      <w:bookmarkStart w:id="14" w:name="OLE_LINK20"/>
      <w:r>
        <w:rPr>
          <w:rFonts w:hint="eastAsia" w:ascii="仿宋" w:hAnsi="仿宋" w:eastAsia="仿宋"/>
          <w:bCs/>
          <w:sz w:val="24"/>
          <w:szCs w:val="28"/>
        </w:rPr>
        <w:t>耗材有效期：配送产品距失效日期不得少于18个月。</w:t>
      </w:r>
      <w:bookmarkEnd w:id="14"/>
    </w:p>
    <w:p w14:paraId="0D559C31">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5.在规定的质保期（有效期）内须对所配送产品质量负责。若出现质量问题</w:t>
      </w:r>
      <w:r>
        <w:rPr>
          <w:rFonts w:hint="eastAsia" w:ascii="仿宋" w:hAnsi="仿宋" w:eastAsia="仿宋"/>
          <w:bCs/>
          <w:sz w:val="24"/>
          <w:szCs w:val="28"/>
          <w:lang w:eastAsia="zh-CN"/>
        </w:rPr>
        <w:t>应</w:t>
      </w:r>
      <w:r>
        <w:rPr>
          <w:rFonts w:hint="eastAsia" w:ascii="仿宋" w:hAnsi="仿宋" w:eastAsia="仿宋"/>
          <w:bCs/>
          <w:sz w:val="24"/>
          <w:szCs w:val="28"/>
        </w:rPr>
        <w:t xml:space="preserve">及时予以无偿退、换耗材。 </w:t>
      </w:r>
    </w:p>
    <w:p w14:paraId="46A0E247">
      <w:pPr>
        <w:widowControl/>
        <w:tabs>
          <w:tab w:val="left" w:pos="1406"/>
        </w:tabs>
        <w:adjustRightInd w:val="0"/>
        <w:snapToGrid w:val="0"/>
        <w:spacing w:line="276" w:lineRule="auto"/>
        <w:ind w:firstLine="480" w:firstLineChars="200"/>
        <w:rPr>
          <w:rFonts w:ascii="仿宋" w:hAnsi="仿宋" w:eastAsia="仿宋"/>
          <w:bCs/>
          <w:sz w:val="24"/>
          <w:szCs w:val="28"/>
        </w:rPr>
      </w:pPr>
      <w:r>
        <w:rPr>
          <w:rFonts w:hint="eastAsia" w:ascii="仿宋" w:hAnsi="仿宋" w:eastAsia="仿宋"/>
          <w:bCs/>
          <w:sz w:val="24"/>
          <w:szCs w:val="28"/>
        </w:rPr>
        <w:t xml:space="preserve">6.所投产品应附有详细的产品安全使用说明书，中标人能够组织对使用人员进行产品安全使用指导培训。 </w:t>
      </w:r>
    </w:p>
    <w:p w14:paraId="29B1560E">
      <w:pPr>
        <w:adjustRightInd w:val="0"/>
        <w:spacing w:line="360" w:lineRule="auto"/>
        <w:ind w:firstLine="482" w:firstLineChars="200"/>
        <w:rPr>
          <w:rFonts w:ascii="宋体" w:hAnsi="宋体" w:cs="宋体"/>
          <w:b/>
          <w:bCs/>
          <w:kern w:val="0"/>
          <w:szCs w:val="22"/>
          <w:lang w:bidi="ar"/>
        </w:rPr>
      </w:pPr>
      <w:r>
        <w:rPr>
          <w:rFonts w:hint="eastAsia" w:ascii="仿宋" w:hAnsi="仿宋" w:eastAsia="仿宋"/>
          <w:b/>
          <w:bCs/>
          <w:sz w:val="24"/>
          <w:szCs w:val="28"/>
        </w:rPr>
        <w:t>7.样品要求</w:t>
      </w:r>
      <w:r>
        <w:rPr>
          <w:rFonts w:hint="eastAsia" w:ascii="仿宋" w:hAnsi="仿宋" w:eastAsia="仿宋"/>
          <w:bCs/>
          <w:sz w:val="24"/>
          <w:szCs w:val="28"/>
        </w:rPr>
        <w:t>：</w:t>
      </w:r>
      <w:r>
        <w:rPr>
          <w:rFonts w:hint="eastAsia" w:ascii="宋体" w:hAnsi="宋体" w:cs="宋体"/>
          <w:b/>
          <w:bCs/>
          <w:kern w:val="0"/>
          <w:sz w:val="24"/>
          <w:szCs w:val="22"/>
          <w:lang w:bidi="ar"/>
        </w:rPr>
        <w:t>至少提供一种规格。</w:t>
      </w:r>
    </w:p>
    <w:p w14:paraId="1AE9F154">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提供样品的时间：同投标截止时间；地点：合肥市高新区长江西路2205号辅楼302室；联系人：周老师，联系电话：0551-65160286。</w:t>
      </w:r>
    </w:p>
    <w:p w14:paraId="1D6BF721">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请供应商按上述时间规定提供样品，样品自行密封。未按规定递交的，采购代理机构将不予接收。</w:t>
      </w:r>
    </w:p>
    <w:p w14:paraId="12CE6722">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中标人样品的保管：由采购人进行保管、封存，并作为履约验收的参考。</w:t>
      </w:r>
    </w:p>
    <w:p w14:paraId="1915E884">
      <w:pPr>
        <w:widowControl/>
        <w:tabs>
          <w:tab w:val="left" w:pos="1406"/>
        </w:tabs>
        <w:adjustRightInd w:val="0"/>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未中标人样品的退还：自中标结果公告/终止公告发布之日起3个工作日内，供应商自行取回。逾期未取的，样品的损毁、灭失责任由供应商承担。</w:t>
      </w:r>
    </w:p>
    <w:p w14:paraId="60F7C64A">
      <w:pPr>
        <w:pStyle w:val="2"/>
        <w:spacing w:line="360" w:lineRule="auto"/>
        <w:ind w:left="0" w:leftChars="0" w:firstLine="480"/>
        <w:rPr>
          <w:rFonts w:ascii="仿宋" w:hAnsi="仿宋" w:eastAsia="仿宋"/>
          <w:bCs/>
          <w:sz w:val="24"/>
          <w:szCs w:val="28"/>
        </w:rPr>
      </w:pPr>
      <w:r>
        <w:rPr>
          <w:rFonts w:hint="eastAsia" w:ascii="仿宋" w:hAnsi="仿宋" w:eastAsia="仿宋"/>
          <w:bCs/>
          <w:sz w:val="24"/>
          <w:szCs w:val="28"/>
        </w:rPr>
        <w:t>8.付款方式</w:t>
      </w:r>
    </w:p>
    <w:p w14:paraId="04327B7A">
      <w:pPr>
        <w:pStyle w:val="2"/>
        <w:spacing w:line="360" w:lineRule="auto"/>
        <w:ind w:left="0" w:leftChars="0" w:firstLine="480"/>
        <w:rPr>
          <w:rFonts w:ascii="仿宋" w:hAnsi="仿宋" w:eastAsia="仿宋"/>
          <w:bCs/>
          <w:sz w:val="24"/>
          <w:szCs w:val="28"/>
        </w:rPr>
      </w:pPr>
      <w:bookmarkStart w:id="15" w:name="OLE_LINK18"/>
      <w:r>
        <w:rPr>
          <w:rFonts w:hint="eastAsia" w:ascii="仿宋" w:hAnsi="仿宋" w:eastAsia="仿宋"/>
          <w:bCs/>
          <w:sz w:val="24"/>
          <w:szCs w:val="28"/>
        </w:rPr>
        <w:t>在全部合同货物验收合格并提供全额正规发票后六个月内付一次性付清。</w:t>
      </w:r>
      <w:r>
        <w:rPr>
          <w:rFonts w:hint="eastAsia" w:ascii="仿宋" w:hAnsi="仿宋" w:eastAsia="仿宋" w:cs="仿宋"/>
          <w:sz w:val="24"/>
        </w:rPr>
        <w:t>耗材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bookmarkEnd w:id="15"/>
    <w:p w14:paraId="6ADD1557">
      <w:pPr>
        <w:pStyle w:val="2"/>
        <w:ind w:left="0" w:leftChars="0" w:firstLine="560"/>
        <w:rPr>
          <w:rFonts w:ascii="仿宋" w:hAnsi="仿宋" w:eastAsia="仿宋"/>
          <w:bCs/>
          <w:sz w:val="28"/>
          <w:szCs w:val="28"/>
        </w:rPr>
      </w:pPr>
    </w:p>
    <w:p w14:paraId="6492FD34">
      <w:pPr>
        <w:pStyle w:val="2"/>
        <w:ind w:left="0" w:leftChars="0" w:firstLine="560"/>
        <w:rPr>
          <w:rFonts w:ascii="仿宋" w:hAnsi="仿宋" w:eastAsia="仿宋"/>
          <w:bCs/>
          <w:sz w:val="28"/>
          <w:szCs w:val="28"/>
        </w:rPr>
        <w:sectPr>
          <w:footerReference r:id="rId3" w:type="default"/>
          <w:pgSz w:w="11906" w:h="16838"/>
          <w:pgMar w:top="1440" w:right="1418" w:bottom="1440" w:left="1588" w:header="851" w:footer="992" w:gutter="0"/>
          <w:cols w:space="425" w:num="1"/>
          <w:docGrid w:type="lines" w:linePitch="312" w:charSpace="0"/>
        </w:sectPr>
      </w:pPr>
    </w:p>
    <w:p w14:paraId="6B7FB16A">
      <w:pPr>
        <w:pStyle w:val="4"/>
        <w:jc w:val="center"/>
      </w:pPr>
      <w:r>
        <w:t>第三章</w:t>
      </w:r>
      <w:r>
        <w:rPr>
          <w:rFonts w:hint="eastAsia"/>
        </w:rPr>
        <w:t xml:space="preserve">  资格审查和评标办法（综合评分法）</w:t>
      </w:r>
    </w:p>
    <w:p w14:paraId="7598C363">
      <w:pPr>
        <w:adjustRightInd w:val="0"/>
        <w:snapToGrid w:val="0"/>
        <w:spacing w:line="380" w:lineRule="exact"/>
        <w:ind w:right="-11" w:firstLine="560" w:firstLineChars="200"/>
        <w:rPr>
          <w:rFonts w:ascii="宋体" w:hAnsi="宋体"/>
          <w:sz w:val="28"/>
          <w:szCs w:val="21"/>
        </w:rPr>
      </w:pPr>
      <w:r>
        <w:rPr>
          <w:rFonts w:hint="eastAsia" w:ascii="宋体" w:hAnsi="宋体"/>
          <w:sz w:val="28"/>
          <w:szCs w:val="21"/>
        </w:rPr>
        <w:t>一、评标委员会对投标文件进行资格审查。</w:t>
      </w:r>
    </w:p>
    <w:tbl>
      <w:tblPr>
        <w:tblStyle w:val="13"/>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27"/>
        <w:gridCol w:w="1984"/>
        <w:gridCol w:w="1134"/>
        <w:gridCol w:w="3402"/>
      </w:tblGrid>
      <w:tr w14:paraId="4E2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214" w:type="dxa"/>
            <w:gridSpan w:val="5"/>
            <w:vAlign w:val="center"/>
          </w:tcPr>
          <w:p w14:paraId="6BCFD224">
            <w:pPr>
              <w:pStyle w:val="22"/>
              <w:pBdr>
                <w:bottom w:val="none" w:color="auto" w:sz="0" w:space="0"/>
              </w:pBdr>
              <w:tabs>
                <w:tab w:val="clear" w:pos="4153"/>
                <w:tab w:val="clear" w:pos="8306"/>
              </w:tabs>
              <w:snapToGrid w:val="0"/>
              <w:spacing w:line="240" w:lineRule="auto"/>
              <w:ind w:right="-10"/>
              <w:textAlignment w:val="auto"/>
              <w:rPr>
                <w:rFonts w:ascii="宋体" w:hAnsi="宋体"/>
                <w:b/>
                <w:szCs w:val="24"/>
              </w:rPr>
            </w:pPr>
            <w:r>
              <w:rPr>
                <w:rFonts w:hint="eastAsia" w:ascii="宋体" w:hAnsi="宋体"/>
                <w:b/>
                <w:szCs w:val="24"/>
              </w:rPr>
              <w:t>安徽医科大学附属口腔医院（安徽省口腔医院）</w:t>
            </w:r>
          </w:p>
          <w:p w14:paraId="5C162774">
            <w:pPr>
              <w:pStyle w:val="22"/>
              <w:pBdr>
                <w:bottom w:val="none" w:color="auto" w:sz="0" w:space="0"/>
              </w:pBdr>
              <w:tabs>
                <w:tab w:val="clear" w:pos="4153"/>
                <w:tab w:val="clear" w:pos="8306"/>
              </w:tabs>
              <w:snapToGrid w:val="0"/>
              <w:spacing w:line="240" w:lineRule="auto"/>
              <w:ind w:right="-10"/>
              <w:textAlignment w:val="auto"/>
              <w:rPr>
                <w:rFonts w:ascii="宋体" w:hAnsi="宋体"/>
                <w:kern w:val="2"/>
                <w:szCs w:val="24"/>
              </w:rPr>
            </w:pPr>
            <w:r>
              <w:rPr>
                <w:rFonts w:hint="eastAsia"/>
                <w:b/>
                <w:szCs w:val="24"/>
              </w:rPr>
              <w:t>一次性使用负压引流管套装采购项目</w:t>
            </w:r>
            <w:r>
              <w:rPr>
                <w:rFonts w:hint="eastAsia" w:ascii="宋体" w:hAnsi="宋体"/>
                <w:b/>
                <w:szCs w:val="24"/>
              </w:rPr>
              <w:t>资格审查表</w:t>
            </w:r>
          </w:p>
        </w:tc>
      </w:tr>
      <w:tr w14:paraId="798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214" w:type="dxa"/>
            <w:gridSpan w:val="5"/>
            <w:vAlign w:val="center"/>
          </w:tcPr>
          <w:p w14:paraId="5598ACB8">
            <w:pPr>
              <w:adjustRightInd w:val="0"/>
              <w:snapToGrid w:val="0"/>
              <w:ind w:right="-10"/>
              <w:rPr>
                <w:rFonts w:ascii="宋体" w:hAnsi="宋体"/>
                <w:szCs w:val="21"/>
              </w:rPr>
            </w:pPr>
            <w:r>
              <w:rPr>
                <w:rFonts w:hint="eastAsia" w:ascii="宋体" w:hAnsi="宋体"/>
                <w:szCs w:val="21"/>
              </w:rPr>
              <w:t>投标人：</w:t>
            </w:r>
          </w:p>
        </w:tc>
      </w:tr>
      <w:tr w14:paraId="2508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214" w:type="dxa"/>
            <w:gridSpan w:val="5"/>
            <w:tcBorders>
              <w:bottom w:val="single" w:color="auto" w:sz="4" w:space="0"/>
            </w:tcBorders>
            <w:vAlign w:val="center"/>
          </w:tcPr>
          <w:p w14:paraId="0ABE8277">
            <w:pPr>
              <w:adjustRightInd w:val="0"/>
              <w:snapToGrid w:val="0"/>
              <w:ind w:right="-10"/>
              <w:jc w:val="center"/>
              <w:rPr>
                <w:rFonts w:ascii="宋体" w:hAnsi="宋体"/>
                <w:szCs w:val="21"/>
              </w:rPr>
            </w:pPr>
            <w:r>
              <w:rPr>
                <w:rFonts w:hint="eastAsia" w:ascii="宋体" w:hAnsi="宋体"/>
                <w:b/>
                <w:bCs/>
                <w:szCs w:val="21"/>
              </w:rPr>
              <w:t>资格审查指标</w:t>
            </w:r>
          </w:p>
        </w:tc>
      </w:tr>
      <w:tr w14:paraId="546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7" w:type="dxa"/>
            <w:tcBorders>
              <w:bottom w:val="single" w:color="auto" w:sz="4" w:space="0"/>
            </w:tcBorders>
            <w:vAlign w:val="center"/>
          </w:tcPr>
          <w:p w14:paraId="65624B47">
            <w:pPr>
              <w:adjustRightInd w:val="0"/>
              <w:snapToGrid w:val="0"/>
              <w:ind w:right="-10"/>
              <w:jc w:val="center"/>
              <w:rPr>
                <w:rFonts w:ascii="宋体" w:hAnsi="宋体"/>
                <w:szCs w:val="21"/>
              </w:rPr>
            </w:pPr>
            <w:r>
              <w:rPr>
                <w:rFonts w:hint="eastAsia" w:ascii="宋体" w:hAnsi="宋体"/>
                <w:szCs w:val="21"/>
              </w:rPr>
              <w:t>序号</w:t>
            </w:r>
          </w:p>
        </w:tc>
        <w:tc>
          <w:tcPr>
            <w:tcW w:w="2027" w:type="dxa"/>
            <w:tcBorders>
              <w:bottom w:val="single" w:color="auto" w:sz="4" w:space="0"/>
            </w:tcBorders>
            <w:vAlign w:val="center"/>
          </w:tcPr>
          <w:p w14:paraId="03053416">
            <w:pPr>
              <w:pStyle w:val="22"/>
              <w:pBdr>
                <w:bottom w:val="none" w:color="auto" w:sz="0" w:space="0"/>
              </w:pBdr>
              <w:tabs>
                <w:tab w:val="clear" w:pos="4153"/>
                <w:tab w:val="clear" w:pos="8306"/>
              </w:tabs>
              <w:snapToGrid w:val="0"/>
              <w:spacing w:line="240" w:lineRule="auto"/>
              <w:ind w:right="-10"/>
              <w:textAlignment w:val="auto"/>
              <w:rPr>
                <w:rFonts w:ascii="宋体" w:hAnsi="宋体"/>
                <w:kern w:val="2"/>
                <w:sz w:val="21"/>
                <w:szCs w:val="21"/>
              </w:rPr>
            </w:pPr>
            <w:r>
              <w:rPr>
                <w:rFonts w:hint="eastAsia" w:ascii="宋体" w:hAnsi="宋体"/>
                <w:kern w:val="2"/>
                <w:sz w:val="21"/>
                <w:szCs w:val="21"/>
              </w:rPr>
              <w:t>指标名称</w:t>
            </w:r>
          </w:p>
        </w:tc>
        <w:tc>
          <w:tcPr>
            <w:tcW w:w="1984" w:type="dxa"/>
            <w:tcBorders>
              <w:bottom w:val="single" w:color="auto" w:sz="4" w:space="0"/>
            </w:tcBorders>
            <w:vAlign w:val="center"/>
          </w:tcPr>
          <w:p w14:paraId="6139E46D">
            <w:pPr>
              <w:adjustRightInd w:val="0"/>
              <w:snapToGrid w:val="0"/>
              <w:ind w:right="-10"/>
              <w:jc w:val="center"/>
              <w:rPr>
                <w:rFonts w:ascii="宋体" w:hAnsi="宋体"/>
                <w:szCs w:val="21"/>
              </w:rPr>
            </w:pPr>
            <w:r>
              <w:rPr>
                <w:rFonts w:hint="eastAsia" w:ascii="宋体" w:hAnsi="宋体"/>
                <w:szCs w:val="21"/>
              </w:rPr>
              <w:t>指标要求</w:t>
            </w:r>
          </w:p>
        </w:tc>
        <w:tc>
          <w:tcPr>
            <w:tcW w:w="1134" w:type="dxa"/>
            <w:tcBorders>
              <w:bottom w:val="single" w:color="auto" w:sz="4" w:space="0"/>
            </w:tcBorders>
            <w:vAlign w:val="center"/>
          </w:tcPr>
          <w:p w14:paraId="7173F64F">
            <w:pPr>
              <w:adjustRightInd w:val="0"/>
              <w:snapToGrid w:val="0"/>
              <w:ind w:right="-10"/>
              <w:rPr>
                <w:rFonts w:ascii="宋体" w:hAnsi="宋体"/>
                <w:szCs w:val="21"/>
              </w:rPr>
            </w:pPr>
            <w:r>
              <w:rPr>
                <w:rFonts w:hint="eastAsia" w:ascii="宋体" w:hAnsi="宋体"/>
                <w:szCs w:val="21"/>
              </w:rPr>
              <w:t>是否通过</w:t>
            </w:r>
          </w:p>
        </w:tc>
        <w:tc>
          <w:tcPr>
            <w:tcW w:w="3402" w:type="dxa"/>
            <w:tcBorders>
              <w:bottom w:val="single" w:color="auto" w:sz="4" w:space="0"/>
            </w:tcBorders>
            <w:vAlign w:val="center"/>
          </w:tcPr>
          <w:p w14:paraId="35C697FE">
            <w:pPr>
              <w:adjustRightInd w:val="0"/>
              <w:snapToGrid w:val="0"/>
              <w:ind w:right="-10"/>
              <w:jc w:val="center"/>
              <w:rPr>
                <w:rFonts w:ascii="宋体" w:hAnsi="宋体"/>
                <w:szCs w:val="21"/>
              </w:rPr>
            </w:pPr>
            <w:r>
              <w:rPr>
                <w:rFonts w:hint="eastAsia" w:ascii="宋体" w:hAnsi="宋体"/>
                <w:szCs w:val="21"/>
              </w:rPr>
              <w:t>投标文件格式及提交资料要求</w:t>
            </w:r>
          </w:p>
        </w:tc>
      </w:tr>
      <w:tr w14:paraId="5B72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67" w:type="dxa"/>
            <w:tcBorders>
              <w:bottom w:val="single" w:color="auto" w:sz="4" w:space="0"/>
            </w:tcBorders>
            <w:vAlign w:val="center"/>
          </w:tcPr>
          <w:p w14:paraId="68DEC054">
            <w:pPr>
              <w:adjustRightInd w:val="0"/>
              <w:snapToGrid w:val="0"/>
              <w:ind w:right="-10"/>
              <w:jc w:val="center"/>
              <w:rPr>
                <w:rFonts w:ascii="宋体" w:hAnsi="宋体"/>
                <w:szCs w:val="21"/>
              </w:rPr>
            </w:pPr>
            <w:r>
              <w:rPr>
                <w:rFonts w:hint="eastAsia" w:ascii="宋体" w:hAnsi="宋体"/>
                <w:szCs w:val="21"/>
              </w:rPr>
              <w:t>1</w:t>
            </w:r>
          </w:p>
        </w:tc>
        <w:tc>
          <w:tcPr>
            <w:tcW w:w="2027" w:type="dxa"/>
            <w:tcBorders>
              <w:bottom w:val="single" w:color="auto" w:sz="4" w:space="0"/>
            </w:tcBorders>
            <w:vAlign w:val="center"/>
          </w:tcPr>
          <w:p w14:paraId="1AA36140">
            <w:pPr>
              <w:snapToGrid w:val="0"/>
              <w:ind w:right="-10"/>
              <w:jc w:val="center"/>
              <w:rPr>
                <w:rFonts w:ascii="宋体" w:hAnsi="宋体"/>
                <w:szCs w:val="21"/>
              </w:rPr>
            </w:pPr>
            <w:r>
              <w:rPr>
                <w:rFonts w:hint="eastAsia" w:ascii="宋体" w:hAnsi="宋体"/>
                <w:szCs w:val="21"/>
              </w:rPr>
              <w:t>营业执照</w:t>
            </w:r>
          </w:p>
        </w:tc>
        <w:tc>
          <w:tcPr>
            <w:tcW w:w="1984" w:type="dxa"/>
            <w:tcBorders>
              <w:bottom w:val="single" w:color="auto" w:sz="4" w:space="0"/>
            </w:tcBorders>
            <w:vAlign w:val="center"/>
          </w:tcPr>
          <w:p w14:paraId="3115EF26">
            <w:pPr>
              <w:snapToGrid w:val="0"/>
              <w:ind w:right="-10"/>
              <w:jc w:val="center"/>
              <w:rPr>
                <w:rFonts w:ascii="宋体" w:hAnsi="宋体"/>
                <w:szCs w:val="21"/>
              </w:rPr>
            </w:pPr>
            <w:r>
              <w:rPr>
                <w:rFonts w:hint="eastAsia" w:ascii="宋体" w:hAnsi="宋体"/>
                <w:szCs w:val="21"/>
              </w:rPr>
              <w:t>合法有效</w:t>
            </w:r>
          </w:p>
        </w:tc>
        <w:tc>
          <w:tcPr>
            <w:tcW w:w="1134" w:type="dxa"/>
            <w:tcBorders>
              <w:bottom w:val="single" w:color="auto" w:sz="4" w:space="0"/>
            </w:tcBorders>
            <w:vAlign w:val="center"/>
          </w:tcPr>
          <w:p w14:paraId="50312CBF">
            <w:pPr>
              <w:adjustRightInd w:val="0"/>
              <w:snapToGrid w:val="0"/>
              <w:ind w:right="-10"/>
              <w:jc w:val="center"/>
              <w:rPr>
                <w:rFonts w:ascii="宋体" w:hAnsi="宋体"/>
                <w:szCs w:val="21"/>
              </w:rPr>
            </w:pPr>
          </w:p>
        </w:tc>
        <w:tc>
          <w:tcPr>
            <w:tcW w:w="3402" w:type="dxa"/>
            <w:vMerge w:val="restart"/>
            <w:vAlign w:val="center"/>
          </w:tcPr>
          <w:p w14:paraId="3D2B8047">
            <w:pPr>
              <w:adjustRightInd w:val="0"/>
              <w:snapToGrid w:val="0"/>
              <w:ind w:right="-10"/>
              <w:rPr>
                <w:rFonts w:ascii="宋体" w:hAnsi="宋体"/>
                <w:szCs w:val="21"/>
              </w:rPr>
            </w:pPr>
            <w:r>
              <w:rPr>
                <w:rFonts w:hint="eastAsia" w:ascii="宋体" w:hAnsi="宋体"/>
                <w:szCs w:val="21"/>
              </w:rPr>
              <w:t>提供有效营业执照和税务登记证扫描件或影印件，应完整体现营业执照和税务登记证的全部内容。办理“三证合一”登记的，投标文件提供营业执照扫描件或影印件即可。</w:t>
            </w:r>
          </w:p>
        </w:tc>
      </w:tr>
      <w:tr w14:paraId="2141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667" w:type="dxa"/>
            <w:tcBorders>
              <w:bottom w:val="single" w:color="auto" w:sz="4" w:space="0"/>
            </w:tcBorders>
            <w:vAlign w:val="center"/>
          </w:tcPr>
          <w:p w14:paraId="20731BF3">
            <w:pPr>
              <w:adjustRightInd w:val="0"/>
              <w:snapToGrid w:val="0"/>
              <w:ind w:right="-10"/>
              <w:jc w:val="center"/>
              <w:rPr>
                <w:rFonts w:ascii="宋体" w:hAnsi="宋体"/>
                <w:szCs w:val="21"/>
              </w:rPr>
            </w:pPr>
            <w:r>
              <w:rPr>
                <w:rFonts w:hint="eastAsia" w:ascii="宋体" w:hAnsi="宋体"/>
                <w:szCs w:val="21"/>
              </w:rPr>
              <w:t>2</w:t>
            </w:r>
          </w:p>
        </w:tc>
        <w:tc>
          <w:tcPr>
            <w:tcW w:w="2027" w:type="dxa"/>
            <w:tcBorders>
              <w:bottom w:val="single" w:color="auto" w:sz="4" w:space="0"/>
            </w:tcBorders>
            <w:vAlign w:val="center"/>
          </w:tcPr>
          <w:p w14:paraId="08D45C55">
            <w:pPr>
              <w:snapToGrid w:val="0"/>
              <w:ind w:right="-10"/>
              <w:jc w:val="center"/>
              <w:rPr>
                <w:rFonts w:ascii="宋体" w:hAnsi="宋体"/>
                <w:szCs w:val="21"/>
              </w:rPr>
            </w:pPr>
            <w:r>
              <w:rPr>
                <w:rFonts w:hint="eastAsia" w:ascii="宋体" w:hAnsi="宋体"/>
                <w:szCs w:val="21"/>
              </w:rPr>
              <w:t>税务登记证</w:t>
            </w:r>
          </w:p>
        </w:tc>
        <w:tc>
          <w:tcPr>
            <w:tcW w:w="1984" w:type="dxa"/>
            <w:tcBorders>
              <w:bottom w:val="single" w:color="auto" w:sz="4" w:space="0"/>
            </w:tcBorders>
            <w:vAlign w:val="center"/>
          </w:tcPr>
          <w:p w14:paraId="279F6708">
            <w:pPr>
              <w:snapToGrid w:val="0"/>
              <w:ind w:right="-10"/>
              <w:jc w:val="center"/>
              <w:rPr>
                <w:rFonts w:ascii="宋体" w:hAnsi="宋体"/>
                <w:szCs w:val="21"/>
              </w:rPr>
            </w:pPr>
            <w:bookmarkStart w:id="16" w:name="OLE_LINK60"/>
            <w:r>
              <w:rPr>
                <w:rFonts w:hint="eastAsia" w:ascii="宋体" w:hAnsi="宋体"/>
                <w:szCs w:val="21"/>
              </w:rPr>
              <w:t>合法有效</w:t>
            </w:r>
            <w:bookmarkEnd w:id="16"/>
          </w:p>
        </w:tc>
        <w:tc>
          <w:tcPr>
            <w:tcW w:w="1134" w:type="dxa"/>
            <w:tcBorders>
              <w:bottom w:val="single" w:color="auto" w:sz="4" w:space="0"/>
            </w:tcBorders>
            <w:vAlign w:val="center"/>
          </w:tcPr>
          <w:p w14:paraId="0C8B2BF5">
            <w:pPr>
              <w:adjustRightInd w:val="0"/>
              <w:snapToGrid w:val="0"/>
              <w:ind w:right="-10"/>
              <w:jc w:val="center"/>
              <w:rPr>
                <w:rFonts w:ascii="宋体" w:hAnsi="宋体"/>
                <w:szCs w:val="21"/>
              </w:rPr>
            </w:pPr>
          </w:p>
        </w:tc>
        <w:tc>
          <w:tcPr>
            <w:tcW w:w="3402" w:type="dxa"/>
            <w:vMerge w:val="continue"/>
            <w:tcBorders>
              <w:bottom w:val="single" w:color="auto" w:sz="4" w:space="0"/>
            </w:tcBorders>
            <w:vAlign w:val="center"/>
          </w:tcPr>
          <w:p w14:paraId="3B010652">
            <w:pPr>
              <w:snapToGrid w:val="0"/>
              <w:jc w:val="center"/>
              <w:rPr>
                <w:rFonts w:ascii="宋体" w:hAnsi="宋体"/>
                <w:szCs w:val="21"/>
              </w:rPr>
            </w:pPr>
          </w:p>
        </w:tc>
      </w:tr>
      <w:tr w14:paraId="45D8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67" w:type="dxa"/>
            <w:tcBorders>
              <w:bottom w:val="single" w:color="auto" w:sz="4" w:space="0"/>
            </w:tcBorders>
            <w:vAlign w:val="center"/>
          </w:tcPr>
          <w:p w14:paraId="54EBD93C">
            <w:pPr>
              <w:adjustRightInd w:val="0"/>
              <w:snapToGrid w:val="0"/>
              <w:ind w:right="-10"/>
              <w:jc w:val="center"/>
              <w:rPr>
                <w:rFonts w:ascii="宋体" w:hAnsi="宋体"/>
                <w:szCs w:val="21"/>
              </w:rPr>
            </w:pPr>
            <w:r>
              <w:rPr>
                <w:rFonts w:hint="eastAsia" w:ascii="宋体" w:hAnsi="宋体"/>
                <w:szCs w:val="21"/>
              </w:rPr>
              <w:t>3</w:t>
            </w:r>
          </w:p>
        </w:tc>
        <w:tc>
          <w:tcPr>
            <w:tcW w:w="2027" w:type="dxa"/>
            <w:tcBorders>
              <w:bottom w:val="single" w:color="auto" w:sz="4" w:space="0"/>
            </w:tcBorders>
            <w:vAlign w:val="center"/>
          </w:tcPr>
          <w:p w14:paraId="694605DC">
            <w:pPr>
              <w:autoSpaceDE w:val="0"/>
              <w:autoSpaceDN w:val="0"/>
              <w:adjustRightInd w:val="0"/>
              <w:snapToGrid w:val="0"/>
              <w:jc w:val="center"/>
              <w:rPr>
                <w:rFonts w:ascii="宋体" w:hAnsi="宋体"/>
                <w:szCs w:val="21"/>
              </w:rPr>
            </w:pPr>
            <w:r>
              <w:rPr>
                <w:rFonts w:hint="eastAsia" w:ascii="宋体" w:hAnsi="宋体"/>
                <w:szCs w:val="21"/>
              </w:rPr>
              <w:t>符合参加采购活动应当具备的一般条件的承诺函</w:t>
            </w:r>
          </w:p>
        </w:tc>
        <w:tc>
          <w:tcPr>
            <w:tcW w:w="1984" w:type="dxa"/>
            <w:tcBorders>
              <w:bottom w:val="single" w:color="auto" w:sz="4" w:space="0"/>
            </w:tcBorders>
            <w:vAlign w:val="center"/>
          </w:tcPr>
          <w:p w14:paraId="4B5D4378">
            <w:pPr>
              <w:snapToGrid w:val="0"/>
              <w:ind w:right="-10"/>
              <w:jc w:val="center"/>
              <w:rPr>
                <w:rFonts w:ascii="宋体" w:hAnsi="宋体"/>
                <w:szCs w:val="21"/>
              </w:rPr>
            </w:pPr>
            <w:r>
              <w:rPr>
                <w:rFonts w:hint="eastAsia" w:ascii="宋体" w:hAnsi="宋体"/>
                <w:szCs w:val="21"/>
              </w:rPr>
              <w:t>格式、填写要求符合招标文件规定并加盖投标人签章</w:t>
            </w:r>
          </w:p>
        </w:tc>
        <w:tc>
          <w:tcPr>
            <w:tcW w:w="1134" w:type="dxa"/>
            <w:tcBorders>
              <w:bottom w:val="single" w:color="auto" w:sz="4" w:space="0"/>
            </w:tcBorders>
            <w:vAlign w:val="center"/>
          </w:tcPr>
          <w:p w14:paraId="6838EDAA">
            <w:pPr>
              <w:adjustRightInd w:val="0"/>
              <w:snapToGrid w:val="0"/>
              <w:ind w:right="-10"/>
              <w:jc w:val="center"/>
              <w:rPr>
                <w:rFonts w:ascii="宋体" w:hAnsi="宋体"/>
                <w:szCs w:val="21"/>
              </w:rPr>
            </w:pPr>
          </w:p>
        </w:tc>
        <w:tc>
          <w:tcPr>
            <w:tcW w:w="3402" w:type="dxa"/>
            <w:tcBorders>
              <w:bottom w:val="single" w:color="auto" w:sz="4" w:space="0"/>
            </w:tcBorders>
            <w:vAlign w:val="center"/>
          </w:tcPr>
          <w:p w14:paraId="2CBC6D50">
            <w:pPr>
              <w:snapToGrid w:val="0"/>
              <w:jc w:val="center"/>
              <w:rPr>
                <w:rFonts w:ascii="宋体" w:hAnsi="宋体"/>
                <w:szCs w:val="21"/>
              </w:rPr>
            </w:pPr>
            <w:r>
              <w:rPr>
                <w:rFonts w:hint="eastAsia" w:ascii="宋体" w:hAnsi="宋体"/>
                <w:szCs w:val="21"/>
              </w:rPr>
              <w:t>第七章投标文件格式</w:t>
            </w:r>
          </w:p>
        </w:tc>
      </w:tr>
      <w:tr w14:paraId="71DD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667" w:type="dxa"/>
            <w:tcBorders>
              <w:bottom w:val="single" w:color="auto" w:sz="4" w:space="0"/>
            </w:tcBorders>
            <w:vAlign w:val="center"/>
          </w:tcPr>
          <w:p w14:paraId="05E237C5">
            <w:pPr>
              <w:adjustRightInd w:val="0"/>
              <w:snapToGrid w:val="0"/>
              <w:ind w:right="-10"/>
              <w:jc w:val="center"/>
              <w:rPr>
                <w:rFonts w:ascii="宋体" w:hAnsi="宋体"/>
                <w:szCs w:val="21"/>
              </w:rPr>
            </w:pPr>
            <w:r>
              <w:rPr>
                <w:rFonts w:hint="eastAsia" w:ascii="宋体" w:hAnsi="宋体"/>
                <w:szCs w:val="21"/>
              </w:rPr>
              <w:t>4</w:t>
            </w:r>
          </w:p>
        </w:tc>
        <w:tc>
          <w:tcPr>
            <w:tcW w:w="2027" w:type="dxa"/>
            <w:tcBorders>
              <w:bottom w:val="single" w:color="auto" w:sz="4" w:space="0"/>
            </w:tcBorders>
            <w:vAlign w:val="center"/>
          </w:tcPr>
          <w:p w14:paraId="3FE84C35">
            <w:pPr>
              <w:spacing w:after="50" w:line="360" w:lineRule="auto"/>
              <w:ind w:right="-10"/>
              <w:rPr>
                <w:rFonts w:ascii="宋体" w:hAnsi="宋体" w:cs="宋体"/>
                <w:spacing w:val="10"/>
                <w:szCs w:val="21"/>
              </w:rPr>
            </w:pPr>
            <w:r>
              <w:rPr>
                <w:rFonts w:hint="eastAsia" w:ascii="宋体" w:hAnsi="宋体" w:cs="宋体"/>
                <w:spacing w:val="10"/>
                <w:szCs w:val="21"/>
              </w:rPr>
              <w:t>其他特定资格要求</w:t>
            </w:r>
          </w:p>
        </w:tc>
        <w:tc>
          <w:tcPr>
            <w:tcW w:w="1984" w:type="dxa"/>
            <w:tcBorders>
              <w:bottom w:val="single" w:color="auto" w:sz="4" w:space="0"/>
            </w:tcBorders>
            <w:vAlign w:val="center"/>
          </w:tcPr>
          <w:p w14:paraId="13C82104">
            <w:pPr>
              <w:snapToGrid w:val="0"/>
              <w:ind w:right="-10"/>
              <w:jc w:val="center"/>
              <w:rPr>
                <w:rFonts w:ascii="宋体" w:hAnsi="宋体"/>
                <w:szCs w:val="21"/>
              </w:rPr>
            </w:pPr>
            <w:r>
              <w:rPr>
                <w:rFonts w:hint="eastAsia" w:ascii="宋体" w:hAnsi="宋体" w:cs="宋体"/>
                <w:spacing w:val="10"/>
                <w:szCs w:val="21"/>
              </w:rPr>
              <w:t>见第一章《采购公告》</w:t>
            </w:r>
          </w:p>
        </w:tc>
        <w:tc>
          <w:tcPr>
            <w:tcW w:w="1134" w:type="dxa"/>
            <w:tcBorders>
              <w:bottom w:val="single" w:color="auto" w:sz="4" w:space="0"/>
            </w:tcBorders>
            <w:vAlign w:val="center"/>
          </w:tcPr>
          <w:p w14:paraId="032D4D7E">
            <w:pPr>
              <w:adjustRightInd w:val="0"/>
              <w:snapToGrid w:val="0"/>
              <w:ind w:right="-10"/>
              <w:jc w:val="center"/>
              <w:rPr>
                <w:rFonts w:ascii="宋体" w:hAnsi="宋体"/>
                <w:szCs w:val="21"/>
              </w:rPr>
            </w:pPr>
          </w:p>
        </w:tc>
        <w:tc>
          <w:tcPr>
            <w:tcW w:w="3402" w:type="dxa"/>
            <w:tcBorders>
              <w:bottom w:val="single" w:color="auto" w:sz="4" w:space="0"/>
            </w:tcBorders>
            <w:vAlign w:val="center"/>
          </w:tcPr>
          <w:p w14:paraId="7138DAE3">
            <w:pPr>
              <w:adjustRightInd w:val="0"/>
              <w:snapToGrid w:val="0"/>
              <w:ind w:right="-10"/>
              <w:jc w:val="center"/>
              <w:rPr>
                <w:rFonts w:ascii="宋体" w:hAnsi="宋体"/>
                <w:szCs w:val="21"/>
              </w:rPr>
            </w:pPr>
            <w:r>
              <w:rPr>
                <w:rFonts w:hint="eastAsia" w:ascii="宋体" w:hAnsi="宋体" w:cs="宋体"/>
                <w:szCs w:val="21"/>
              </w:rPr>
              <w:t>提供材料扫描件或电子证照，应完整的体现出材料或电子证照全部内容。</w:t>
            </w:r>
          </w:p>
        </w:tc>
      </w:tr>
      <w:tr w14:paraId="50FB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667" w:type="dxa"/>
            <w:tcBorders>
              <w:bottom w:val="single" w:color="auto" w:sz="4" w:space="0"/>
            </w:tcBorders>
            <w:vAlign w:val="center"/>
          </w:tcPr>
          <w:p w14:paraId="765194AE">
            <w:pPr>
              <w:adjustRightInd w:val="0"/>
              <w:snapToGrid w:val="0"/>
              <w:ind w:right="-10"/>
              <w:jc w:val="center"/>
              <w:rPr>
                <w:rFonts w:ascii="宋体" w:hAnsi="宋体"/>
                <w:szCs w:val="21"/>
              </w:rPr>
            </w:pPr>
            <w:r>
              <w:rPr>
                <w:rFonts w:hint="eastAsia" w:ascii="宋体" w:hAnsi="宋体"/>
                <w:szCs w:val="21"/>
              </w:rPr>
              <w:t>5</w:t>
            </w:r>
          </w:p>
        </w:tc>
        <w:tc>
          <w:tcPr>
            <w:tcW w:w="2027" w:type="dxa"/>
            <w:tcBorders>
              <w:bottom w:val="single" w:color="auto" w:sz="4" w:space="0"/>
            </w:tcBorders>
            <w:vAlign w:val="center"/>
          </w:tcPr>
          <w:p w14:paraId="1256E4AF">
            <w:pPr>
              <w:snapToGrid w:val="0"/>
              <w:ind w:right="-10"/>
              <w:jc w:val="center"/>
              <w:rPr>
                <w:rFonts w:ascii="宋体" w:hAnsi="宋体"/>
                <w:szCs w:val="21"/>
              </w:rPr>
            </w:pPr>
            <w:r>
              <w:rPr>
                <w:rFonts w:ascii="宋体" w:hAnsi="宋体"/>
                <w:szCs w:val="21"/>
              </w:rPr>
              <w:t>报名情况</w:t>
            </w:r>
          </w:p>
        </w:tc>
        <w:tc>
          <w:tcPr>
            <w:tcW w:w="1984" w:type="dxa"/>
            <w:tcBorders>
              <w:bottom w:val="single" w:color="auto" w:sz="4" w:space="0"/>
            </w:tcBorders>
          </w:tcPr>
          <w:p w14:paraId="14BB1A4D">
            <w:pPr>
              <w:snapToGrid w:val="0"/>
              <w:ind w:right="-10"/>
              <w:jc w:val="center"/>
              <w:rPr>
                <w:rFonts w:ascii="宋体" w:hAnsi="宋体"/>
                <w:szCs w:val="21"/>
              </w:rPr>
            </w:pPr>
            <w:r>
              <w:rPr>
                <w:rFonts w:ascii="宋体" w:hAnsi="宋体"/>
                <w:szCs w:val="21"/>
              </w:rPr>
              <w:t>未在报名截止时间前完成招标文件规定报名手续的，投标无效</w:t>
            </w:r>
          </w:p>
        </w:tc>
        <w:tc>
          <w:tcPr>
            <w:tcW w:w="1134" w:type="dxa"/>
            <w:tcBorders>
              <w:bottom w:val="single" w:color="auto" w:sz="4" w:space="0"/>
            </w:tcBorders>
            <w:vAlign w:val="center"/>
          </w:tcPr>
          <w:p w14:paraId="3F7FA9E6">
            <w:pPr>
              <w:adjustRightInd w:val="0"/>
              <w:snapToGrid w:val="0"/>
              <w:ind w:right="-10"/>
              <w:jc w:val="center"/>
              <w:rPr>
                <w:rFonts w:ascii="宋体" w:hAnsi="宋体"/>
                <w:szCs w:val="21"/>
              </w:rPr>
            </w:pPr>
          </w:p>
        </w:tc>
        <w:tc>
          <w:tcPr>
            <w:tcW w:w="3402" w:type="dxa"/>
            <w:tcBorders>
              <w:bottom w:val="single" w:color="auto" w:sz="4" w:space="0"/>
            </w:tcBorders>
            <w:vAlign w:val="center"/>
          </w:tcPr>
          <w:p w14:paraId="686028ED">
            <w:pPr>
              <w:adjustRightInd w:val="0"/>
              <w:snapToGrid w:val="0"/>
              <w:ind w:right="-10"/>
              <w:jc w:val="center"/>
              <w:rPr>
                <w:rFonts w:ascii="宋体" w:hAnsi="宋体"/>
                <w:szCs w:val="21"/>
              </w:rPr>
            </w:pPr>
            <w:r>
              <w:rPr>
                <w:rFonts w:hint="eastAsia" w:ascii="宋体" w:hAnsi="宋体"/>
                <w:szCs w:val="21"/>
              </w:rPr>
              <w:t xml:space="preserve"> </w:t>
            </w:r>
          </w:p>
        </w:tc>
      </w:tr>
      <w:tr w14:paraId="5F3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9214" w:type="dxa"/>
            <w:gridSpan w:val="5"/>
            <w:tcBorders>
              <w:bottom w:val="single" w:color="auto" w:sz="4" w:space="0"/>
            </w:tcBorders>
            <w:vAlign w:val="center"/>
          </w:tcPr>
          <w:p w14:paraId="0FC76BBC">
            <w:pPr>
              <w:adjustRightInd w:val="0"/>
              <w:snapToGrid w:val="0"/>
              <w:ind w:right="-10"/>
              <w:rPr>
                <w:rFonts w:ascii="宋体" w:hAnsi="宋体"/>
                <w:szCs w:val="21"/>
              </w:rPr>
            </w:pPr>
            <w:r>
              <w:rPr>
                <w:rFonts w:hint="eastAsia" w:ascii="宋体" w:hAnsi="宋体"/>
                <w:szCs w:val="21"/>
              </w:rPr>
              <w:t>资格审查指标通过标准：</w:t>
            </w:r>
          </w:p>
          <w:p w14:paraId="449EB354">
            <w:pPr>
              <w:adjustRightInd w:val="0"/>
              <w:snapToGrid w:val="0"/>
              <w:ind w:right="-10"/>
              <w:rPr>
                <w:rFonts w:ascii="宋体" w:hAnsi="宋体"/>
                <w:szCs w:val="21"/>
              </w:rPr>
            </w:pPr>
            <w:r>
              <w:rPr>
                <w:rFonts w:hint="eastAsia" w:ascii="宋体" w:hAnsi="宋体"/>
                <w:szCs w:val="21"/>
              </w:rPr>
              <w:t>投标人必须通过上述全部指标。</w:t>
            </w:r>
          </w:p>
        </w:tc>
      </w:tr>
      <w:tr w14:paraId="5D8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9214" w:type="dxa"/>
            <w:gridSpan w:val="5"/>
            <w:tcBorders>
              <w:bottom w:val="single" w:color="auto" w:sz="4" w:space="0"/>
            </w:tcBorders>
            <w:vAlign w:val="center"/>
          </w:tcPr>
          <w:p w14:paraId="7A69CA7D">
            <w:pPr>
              <w:adjustRightInd w:val="0"/>
              <w:snapToGrid w:val="0"/>
              <w:ind w:right="-10"/>
              <w:rPr>
                <w:rFonts w:ascii="宋体" w:hAnsi="宋体"/>
                <w:szCs w:val="21"/>
              </w:rPr>
            </w:pPr>
          </w:p>
        </w:tc>
      </w:tr>
    </w:tbl>
    <w:p w14:paraId="0589208D">
      <w:pPr>
        <w:snapToGrid w:val="0"/>
        <w:spacing w:line="276" w:lineRule="auto"/>
        <w:ind w:firstLine="480" w:firstLineChars="200"/>
        <w:rPr>
          <w:rFonts w:ascii="宋体" w:hAnsi="宋体"/>
          <w:sz w:val="24"/>
          <w:szCs w:val="21"/>
        </w:rPr>
      </w:pPr>
      <w:r>
        <w:rPr>
          <w:rFonts w:hint="eastAsia" w:ascii="宋体" w:hAnsi="宋体"/>
          <w:sz w:val="24"/>
          <w:szCs w:val="21"/>
        </w:rPr>
        <w:t>二、对投标文件进行详细审查。评标委员会只对通过符合性审查，实质上响应招标文件要求的投标文件按照下述指标表进行详细审查。</w:t>
      </w:r>
    </w:p>
    <w:p w14:paraId="252F3CEF">
      <w:pPr>
        <w:pStyle w:val="24"/>
        <w:adjustRightInd w:val="0"/>
        <w:snapToGrid w:val="0"/>
        <w:spacing w:before="0" w:line="276" w:lineRule="auto"/>
        <w:ind w:firstLine="480" w:firstLineChars="200"/>
        <w:outlineLvl w:val="0"/>
        <w:rPr>
          <w:rFonts w:ascii="宋体" w:hAnsi="宋体"/>
          <w:b/>
          <w:sz w:val="24"/>
          <w:szCs w:val="21"/>
        </w:rPr>
      </w:pPr>
      <w:bookmarkStart w:id="17" w:name="_Toc8318"/>
      <w:r>
        <w:rPr>
          <w:rFonts w:hint="eastAsia" w:ascii="宋体" w:hAnsi="宋体"/>
          <w:sz w:val="24"/>
          <w:szCs w:val="21"/>
        </w:rPr>
        <w:t>本项目综合评分</w:t>
      </w:r>
      <w:r>
        <w:rPr>
          <w:sz w:val="24"/>
          <w:szCs w:val="21"/>
        </w:rPr>
        <w:t>满分为100分，其中：</w:t>
      </w:r>
      <w:r>
        <w:rPr>
          <w:b/>
          <w:bCs/>
          <w:sz w:val="24"/>
          <w:szCs w:val="21"/>
        </w:rPr>
        <w:t>技术资信分值占总分值的权重为</w:t>
      </w:r>
      <w:r>
        <w:rPr>
          <w:rFonts w:hint="eastAsia"/>
          <w:b/>
          <w:bCs/>
          <w:sz w:val="24"/>
          <w:szCs w:val="21"/>
          <w:u w:val="single"/>
        </w:rPr>
        <w:t>7</w:t>
      </w:r>
      <w:r>
        <w:rPr>
          <w:b/>
          <w:bCs/>
          <w:sz w:val="24"/>
          <w:szCs w:val="21"/>
          <w:u w:val="single"/>
        </w:rPr>
        <w:t>0%</w:t>
      </w:r>
      <w:r>
        <w:rPr>
          <w:b/>
          <w:bCs/>
          <w:sz w:val="24"/>
          <w:szCs w:val="21"/>
        </w:rPr>
        <w:t>，价格分值占总分值的权重为</w:t>
      </w:r>
      <w:r>
        <w:rPr>
          <w:rFonts w:hint="eastAsia"/>
          <w:b/>
          <w:bCs/>
          <w:sz w:val="24"/>
          <w:szCs w:val="21"/>
          <w:u w:val="single"/>
        </w:rPr>
        <w:t>3</w:t>
      </w:r>
      <w:r>
        <w:rPr>
          <w:b/>
          <w:bCs/>
          <w:sz w:val="24"/>
          <w:szCs w:val="21"/>
          <w:u w:val="single"/>
        </w:rPr>
        <w:t>0</w:t>
      </w:r>
      <w:r>
        <w:rPr>
          <w:b/>
          <w:bCs/>
          <w:sz w:val="24"/>
          <w:szCs w:val="21"/>
        </w:rPr>
        <w:t>%</w:t>
      </w:r>
      <w:r>
        <w:rPr>
          <w:sz w:val="24"/>
          <w:szCs w:val="21"/>
        </w:rPr>
        <w:t>。具</w:t>
      </w:r>
      <w:r>
        <w:rPr>
          <w:rFonts w:ascii="宋体" w:hAnsi="宋体"/>
          <w:sz w:val="24"/>
          <w:szCs w:val="21"/>
        </w:rPr>
        <w:t>体评分细则如下：</w:t>
      </w:r>
      <w:bookmarkEnd w:id="17"/>
    </w:p>
    <w:tbl>
      <w:tblPr>
        <w:tblStyle w:val="13"/>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1701"/>
        <w:gridCol w:w="4225"/>
        <w:gridCol w:w="2012"/>
      </w:tblGrid>
      <w:tr w14:paraId="4D69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07BC3769">
            <w:pPr>
              <w:snapToGrid w:val="0"/>
              <w:spacing w:line="288" w:lineRule="auto"/>
              <w:jc w:val="center"/>
              <w:rPr>
                <w:b/>
              </w:rPr>
            </w:pPr>
            <w:r>
              <w:rPr>
                <w:rFonts w:hint="eastAsia"/>
                <w:b/>
              </w:rPr>
              <w:t>条款号</w:t>
            </w:r>
          </w:p>
        </w:tc>
        <w:tc>
          <w:tcPr>
            <w:tcW w:w="1701" w:type="dxa"/>
            <w:vAlign w:val="center"/>
          </w:tcPr>
          <w:p w14:paraId="6C185CD1">
            <w:pPr>
              <w:snapToGrid w:val="0"/>
              <w:spacing w:line="288" w:lineRule="auto"/>
              <w:jc w:val="center"/>
              <w:rPr>
                <w:b/>
              </w:rPr>
            </w:pPr>
            <w:r>
              <w:rPr>
                <w:b/>
              </w:rPr>
              <w:t>条款内容</w:t>
            </w:r>
          </w:p>
        </w:tc>
        <w:tc>
          <w:tcPr>
            <w:tcW w:w="6237" w:type="dxa"/>
            <w:gridSpan w:val="2"/>
            <w:vAlign w:val="center"/>
          </w:tcPr>
          <w:p w14:paraId="65E473FC">
            <w:pPr>
              <w:widowControl/>
              <w:snapToGrid w:val="0"/>
              <w:spacing w:line="288" w:lineRule="auto"/>
              <w:jc w:val="center"/>
              <w:rPr>
                <w:rFonts w:ascii="宋体" w:hAnsi="宋体"/>
                <w:b/>
                <w:kern w:val="0"/>
                <w:szCs w:val="21"/>
              </w:rPr>
            </w:pPr>
            <w:r>
              <w:rPr>
                <w:b/>
              </w:rPr>
              <w:t>编列内容</w:t>
            </w:r>
          </w:p>
        </w:tc>
      </w:tr>
      <w:tr w14:paraId="2319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6D8F5DA3">
            <w:pPr>
              <w:widowControl/>
              <w:snapToGrid w:val="0"/>
              <w:spacing w:line="288" w:lineRule="auto"/>
              <w:jc w:val="center"/>
              <w:rPr>
                <w:rFonts w:ascii="宋体" w:hAnsi="宋体"/>
                <w:kern w:val="0"/>
                <w:szCs w:val="21"/>
              </w:rPr>
            </w:pPr>
            <w:r>
              <w:rPr>
                <w:rFonts w:hint="eastAsia" w:ascii="宋体" w:hAnsi="宋体"/>
              </w:rPr>
              <w:t>3.2.1</w:t>
            </w:r>
          </w:p>
        </w:tc>
        <w:tc>
          <w:tcPr>
            <w:tcW w:w="1701" w:type="dxa"/>
            <w:vAlign w:val="center"/>
          </w:tcPr>
          <w:p w14:paraId="0AAFB496">
            <w:pPr>
              <w:snapToGrid w:val="0"/>
              <w:spacing w:line="288" w:lineRule="auto"/>
              <w:jc w:val="center"/>
              <w:rPr>
                <w:rFonts w:ascii="宋体" w:hAnsi="宋体"/>
              </w:rPr>
            </w:pPr>
            <w:r>
              <w:rPr>
                <w:rFonts w:ascii="宋体" w:hAnsi="宋体"/>
              </w:rPr>
              <w:t>分值构成</w:t>
            </w:r>
          </w:p>
          <w:p w14:paraId="6FEAD15A">
            <w:pPr>
              <w:snapToGrid w:val="0"/>
              <w:spacing w:line="288" w:lineRule="auto"/>
              <w:jc w:val="center"/>
              <w:rPr>
                <w:rFonts w:ascii="宋体" w:hAnsi="宋体"/>
              </w:rPr>
            </w:pPr>
            <w:r>
              <w:rPr>
                <w:rFonts w:hint="eastAsia" w:ascii="宋体" w:hAnsi="宋体"/>
              </w:rPr>
              <w:t>（</w:t>
            </w:r>
            <w:r>
              <w:rPr>
                <w:rFonts w:ascii="宋体" w:hAnsi="宋体"/>
              </w:rPr>
              <w:t>总分100分</w:t>
            </w:r>
            <w:r>
              <w:rPr>
                <w:rFonts w:hint="eastAsia" w:ascii="宋体" w:hAnsi="宋体"/>
              </w:rPr>
              <w:t>）</w:t>
            </w:r>
          </w:p>
        </w:tc>
        <w:tc>
          <w:tcPr>
            <w:tcW w:w="6237" w:type="dxa"/>
            <w:gridSpan w:val="2"/>
            <w:vAlign w:val="center"/>
          </w:tcPr>
          <w:p w14:paraId="5458BED1">
            <w:pPr>
              <w:snapToGrid w:val="0"/>
              <w:spacing w:line="288" w:lineRule="auto"/>
              <w:rPr>
                <w:rFonts w:ascii="宋体" w:hAnsi="宋体"/>
              </w:rPr>
            </w:pPr>
            <w:r>
              <w:rPr>
                <w:rFonts w:hint="eastAsia" w:ascii="宋体" w:hAnsi="宋体"/>
              </w:rPr>
              <w:t>技术资信部分</w:t>
            </w:r>
            <w:r>
              <w:rPr>
                <w:rFonts w:ascii="宋体" w:hAnsi="宋体"/>
              </w:rPr>
              <w:t>：</w:t>
            </w:r>
            <w:r>
              <w:rPr>
                <w:rFonts w:hint="eastAsia" w:ascii="宋体" w:hAnsi="宋体"/>
                <w:u w:val="single"/>
              </w:rPr>
              <w:t>70</w:t>
            </w:r>
            <w:r>
              <w:rPr>
                <w:rFonts w:ascii="宋体" w:hAnsi="宋体"/>
                <w:u w:val="single"/>
              </w:rPr>
              <w:t>分</w:t>
            </w:r>
          </w:p>
          <w:p w14:paraId="0FD928A6">
            <w:pPr>
              <w:snapToGrid w:val="0"/>
              <w:spacing w:line="288" w:lineRule="auto"/>
              <w:rPr>
                <w:rFonts w:ascii="宋体" w:hAnsi="宋体"/>
                <w:kern w:val="0"/>
                <w:szCs w:val="21"/>
              </w:rPr>
            </w:pPr>
            <w:r>
              <w:rPr>
                <w:rFonts w:ascii="宋体" w:hAnsi="宋体"/>
              </w:rPr>
              <w:t>投标报价：</w:t>
            </w:r>
            <w:r>
              <w:rPr>
                <w:rFonts w:hint="eastAsia" w:ascii="宋体" w:hAnsi="宋体"/>
                <w:u w:val="single"/>
              </w:rPr>
              <w:t>30分</w:t>
            </w:r>
          </w:p>
        </w:tc>
      </w:tr>
      <w:tr w14:paraId="497F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585" w:type="dxa"/>
            <w:vAlign w:val="center"/>
          </w:tcPr>
          <w:p w14:paraId="1C823DD2">
            <w:pPr>
              <w:widowControl/>
              <w:snapToGrid w:val="0"/>
              <w:spacing w:line="288" w:lineRule="auto"/>
              <w:jc w:val="center"/>
              <w:rPr>
                <w:rFonts w:ascii="宋体" w:hAnsi="宋体"/>
              </w:rPr>
            </w:pPr>
            <w:r>
              <w:rPr>
                <w:rFonts w:hint="eastAsia" w:ascii="宋体" w:hAnsi="宋体"/>
              </w:rPr>
              <w:t>3.2.2</w:t>
            </w:r>
          </w:p>
        </w:tc>
        <w:tc>
          <w:tcPr>
            <w:tcW w:w="1701" w:type="dxa"/>
            <w:vAlign w:val="center"/>
          </w:tcPr>
          <w:p w14:paraId="1255308F">
            <w:pPr>
              <w:snapToGrid w:val="0"/>
              <w:spacing w:line="288" w:lineRule="auto"/>
              <w:jc w:val="center"/>
            </w:pPr>
            <w:r>
              <w:rPr>
                <w:rFonts w:hint="eastAsia"/>
              </w:rPr>
              <w:t>评标基准价计算方法</w:t>
            </w:r>
          </w:p>
        </w:tc>
        <w:tc>
          <w:tcPr>
            <w:tcW w:w="6237" w:type="dxa"/>
            <w:gridSpan w:val="2"/>
            <w:vAlign w:val="center"/>
          </w:tcPr>
          <w:p w14:paraId="5E64B292">
            <w:pPr>
              <w:snapToGrid w:val="0"/>
              <w:spacing w:line="288" w:lineRule="auto"/>
            </w:pPr>
            <w:r>
              <w:rPr>
                <w:rFonts w:hint="eastAsia" w:ascii="宋体" w:hAnsi="宋体" w:cs="仿宋_GB2312"/>
                <w:szCs w:val="21"/>
                <w:lang w:val="zh-CN"/>
              </w:rPr>
              <w:t>1）投标报价不得超过采购预算（最高限价），</w:t>
            </w:r>
            <w:r>
              <w:rPr>
                <w:rFonts w:hint="eastAsia" w:ascii="宋体" w:hAnsi="宋体"/>
                <w:szCs w:val="21"/>
              </w:rPr>
              <w:t>只能有一个有效报价，不得提交选择性报价（按招标文件规定提交备选投标方案的除外）；</w:t>
            </w:r>
          </w:p>
          <w:p w14:paraId="62B57334">
            <w:pPr>
              <w:snapToGrid w:val="0"/>
              <w:spacing w:line="288" w:lineRule="auto"/>
              <w:ind w:left="-38"/>
              <w:rPr>
                <w:rFonts w:ascii="宋体" w:hAnsi="宋体"/>
                <w:szCs w:val="21"/>
              </w:rPr>
            </w:pPr>
            <w:r>
              <w:rPr>
                <w:rFonts w:hint="eastAsia"/>
              </w:rPr>
              <w:t>2）有效的投标报价中的最低价作为评标基准价</w:t>
            </w:r>
          </w:p>
        </w:tc>
      </w:tr>
      <w:tr w14:paraId="6408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0039B7D6">
            <w:pPr>
              <w:snapToGrid w:val="0"/>
              <w:spacing w:line="288" w:lineRule="auto"/>
              <w:jc w:val="center"/>
              <w:rPr>
                <w:b/>
              </w:rPr>
            </w:pPr>
            <w:r>
              <w:rPr>
                <w:rFonts w:hint="eastAsia"/>
                <w:b/>
              </w:rPr>
              <w:t>类别</w:t>
            </w:r>
          </w:p>
        </w:tc>
        <w:tc>
          <w:tcPr>
            <w:tcW w:w="1701" w:type="dxa"/>
            <w:vAlign w:val="center"/>
          </w:tcPr>
          <w:p w14:paraId="1FA3A597">
            <w:pPr>
              <w:snapToGrid w:val="0"/>
              <w:spacing w:line="288" w:lineRule="auto"/>
              <w:jc w:val="center"/>
              <w:rPr>
                <w:b/>
              </w:rPr>
            </w:pPr>
            <w:r>
              <w:rPr>
                <w:rFonts w:hint="eastAsia"/>
                <w:b/>
              </w:rPr>
              <w:t>评分因素</w:t>
            </w:r>
          </w:p>
        </w:tc>
        <w:tc>
          <w:tcPr>
            <w:tcW w:w="6237" w:type="dxa"/>
            <w:gridSpan w:val="2"/>
            <w:vAlign w:val="center"/>
          </w:tcPr>
          <w:p w14:paraId="4C28B9A3">
            <w:pPr>
              <w:widowControl/>
              <w:snapToGrid w:val="0"/>
              <w:spacing w:line="288" w:lineRule="auto"/>
              <w:jc w:val="center"/>
              <w:rPr>
                <w:rFonts w:ascii="宋体" w:hAnsi="宋体"/>
                <w:b/>
                <w:kern w:val="0"/>
                <w:szCs w:val="21"/>
              </w:rPr>
            </w:pPr>
            <w:r>
              <w:rPr>
                <w:rFonts w:hint="eastAsia"/>
                <w:b/>
              </w:rPr>
              <w:t>评分标准</w:t>
            </w:r>
          </w:p>
        </w:tc>
      </w:tr>
      <w:tr w14:paraId="3438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restart"/>
            <w:vAlign w:val="center"/>
          </w:tcPr>
          <w:p w14:paraId="597CEF70">
            <w:pPr>
              <w:spacing w:line="360" w:lineRule="auto"/>
              <w:jc w:val="center"/>
              <w:rPr>
                <w:rFonts w:ascii="宋体" w:hAnsi="宋体"/>
                <w:szCs w:val="21"/>
              </w:rPr>
            </w:pPr>
            <w:r>
              <w:rPr>
                <w:rFonts w:hint="eastAsia" w:ascii="宋体" w:hAnsi="宋体"/>
                <w:szCs w:val="21"/>
              </w:rPr>
              <w:t>技术资信分</w:t>
            </w:r>
          </w:p>
          <w:p w14:paraId="2FFF5187">
            <w:pPr>
              <w:widowControl/>
              <w:snapToGrid w:val="0"/>
              <w:spacing w:line="288" w:lineRule="auto"/>
              <w:jc w:val="center"/>
              <w:rPr>
                <w:rFonts w:ascii="宋体" w:hAnsi="宋体"/>
                <w:kern w:val="0"/>
                <w:szCs w:val="21"/>
              </w:rPr>
            </w:pPr>
            <w:r>
              <w:rPr>
                <w:rFonts w:hint="eastAsia" w:ascii="宋体" w:hAnsi="宋体"/>
                <w:szCs w:val="21"/>
              </w:rPr>
              <w:t>（</w:t>
            </w:r>
            <w:r>
              <w:rPr>
                <w:rFonts w:hint="eastAsia" w:ascii="宋体" w:hAnsi="宋体"/>
                <w:szCs w:val="21"/>
                <w:u w:val="single"/>
              </w:rPr>
              <w:t>70</w:t>
            </w:r>
            <w:r>
              <w:rPr>
                <w:rFonts w:hint="eastAsia" w:ascii="宋体" w:hAnsi="宋体"/>
                <w:szCs w:val="21"/>
              </w:rPr>
              <w:t>分）</w:t>
            </w:r>
          </w:p>
        </w:tc>
        <w:tc>
          <w:tcPr>
            <w:tcW w:w="1701" w:type="dxa"/>
            <w:vAlign w:val="center"/>
          </w:tcPr>
          <w:p w14:paraId="60DEF27C">
            <w:pPr>
              <w:widowControl/>
              <w:snapToGrid w:val="0"/>
              <w:spacing w:line="288" w:lineRule="auto"/>
              <w:rPr>
                <w:rFonts w:ascii="宋体" w:hAnsi="宋体"/>
                <w:szCs w:val="21"/>
              </w:rPr>
            </w:pPr>
            <w:r>
              <w:rPr>
                <w:rFonts w:hint="eastAsia" w:ascii="宋体" w:hAnsi="宋体"/>
                <w:kern w:val="0"/>
                <w:szCs w:val="21"/>
              </w:rPr>
              <w:t>样品</w:t>
            </w:r>
            <w:r>
              <w:rPr>
                <w:rFonts w:hint="eastAsia" w:ascii="宋体" w:hAnsi="宋体"/>
                <w:szCs w:val="21"/>
              </w:rPr>
              <w:t>（20分）</w:t>
            </w:r>
          </w:p>
        </w:tc>
        <w:tc>
          <w:tcPr>
            <w:tcW w:w="6237" w:type="dxa"/>
            <w:gridSpan w:val="2"/>
            <w:vAlign w:val="center"/>
          </w:tcPr>
          <w:p w14:paraId="3C647F2C">
            <w:pPr>
              <w:widowControl/>
              <w:snapToGrid w:val="0"/>
              <w:jc w:val="left"/>
              <w:rPr>
                <w:rFonts w:ascii="宋体" w:hAnsi="宋体"/>
                <w:kern w:val="0"/>
                <w:szCs w:val="21"/>
              </w:rPr>
            </w:pPr>
            <w:r>
              <w:rPr>
                <w:rFonts w:hint="eastAsia" w:ascii="宋体" w:hAnsi="宋体"/>
                <w:kern w:val="0"/>
                <w:szCs w:val="21"/>
              </w:rPr>
              <w:t>评标委员会根据投标人现场提供的样品，对投标产品或样品质量进行综合评分：</w:t>
            </w:r>
          </w:p>
          <w:p w14:paraId="1E9EDE97">
            <w:pPr>
              <w:widowControl/>
              <w:snapToGrid w:val="0"/>
              <w:jc w:val="left"/>
              <w:rPr>
                <w:rFonts w:ascii="宋体" w:hAnsi="宋体"/>
                <w:kern w:val="0"/>
                <w:szCs w:val="21"/>
              </w:rPr>
            </w:pPr>
            <w:r>
              <w:rPr>
                <w:rFonts w:hint="eastAsia" w:ascii="宋体" w:hAnsi="宋体"/>
                <w:kern w:val="0"/>
                <w:szCs w:val="21"/>
              </w:rPr>
              <w:t>1、外观、材质、制作工艺等方面均满足需求，得20分；</w:t>
            </w:r>
          </w:p>
          <w:p w14:paraId="61B34820">
            <w:pPr>
              <w:widowControl/>
              <w:snapToGrid w:val="0"/>
              <w:jc w:val="left"/>
              <w:rPr>
                <w:rFonts w:ascii="宋体" w:hAnsi="宋体"/>
                <w:kern w:val="0"/>
                <w:szCs w:val="21"/>
              </w:rPr>
            </w:pPr>
            <w:r>
              <w:rPr>
                <w:rFonts w:hint="eastAsia" w:ascii="宋体" w:hAnsi="宋体"/>
                <w:kern w:val="0"/>
                <w:szCs w:val="21"/>
              </w:rPr>
              <w:t>2、外观、材质、制作工艺等方面基本满足需求，有少量瑕疵，得15分；</w:t>
            </w:r>
          </w:p>
          <w:p w14:paraId="6B111B2C">
            <w:pPr>
              <w:widowControl/>
              <w:snapToGrid w:val="0"/>
              <w:jc w:val="left"/>
              <w:rPr>
                <w:rFonts w:ascii="宋体" w:hAnsi="宋体"/>
                <w:kern w:val="0"/>
                <w:szCs w:val="21"/>
              </w:rPr>
            </w:pPr>
            <w:r>
              <w:rPr>
                <w:rFonts w:hint="eastAsia" w:ascii="宋体" w:hAnsi="宋体"/>
                <w:kern w:val="0"/>
                <w:szCs w:val="21"/>
              </w:rPr>
              <w:t>3、外观、材质、制作工艺等方面存在明显瑕疵，但仍可使用，得10分；</w:t>
            </w:r>
          </w:p>
          <w:p w14:paraId="397904E5">
            <w:pPr>
              <w:widowControl/>
              <w:snapToGrid w:val="0"/>
              <w:jc w:val="left"/>
              <w:rPr>
                <w:rFonts w:ascii="宋体" w:hAnsi="宋体"/>
                <w:kern w:val="0"/>
                <w:szCs w:val="21"/>
              </w:rPr>
            </w:pPr>
            <w:r>
              <w:rPr>
                <w:rFonts w:hint="eastAsia" w:ascii="宋体" w:hAnsi="宋体"/>
                <w:kern w:val="0"/>
                <w:szCs w:val="21"/>
              </w:rPr>
              <w:t>4、外观、材质、制作工艺等方面不满足需求，或未提供样品，得0分。</w:t>
            </w:r>
          </w:p>
        </w:tc>
      </w:tr>
      <w:tr w14:paraId="3F97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67850DAB">
            <w:pPr>
              <w:widowControl/>
              <w:snapToGrid w:val="0"/>
              <w:spacing w:line="288" w:lineRule="auto"/>
              <w:jc w:val="center"/>
              <w:rPr>
                <w:rFonts w:ascii="宋体" w:hAnsi="宋体"/>
                <w:kern w:val="0"/>
                <w:szCs w:val="21"/>
              </w:rPr>
            </w:pPr>
          </w:p>
        </w:tc>
        <w:tc>
          <w:tcPr>
            <w:tcW w:w="1701" w:type="dxa"/>
            <w:vAlign w:val="center"/>
          </w:tcPr>
          <w:p w14:paraId="4A32F5E4">
            <w:pPr>
              <w:widowControl/>
              <w:snapToGrid w:val="0"/>
              <w:spacing w:line="288" w:lineRule="auto"/>
              <w:rPr>
                <w:rFonts w:ascii="宋体" w:hAnsi="宋体"/>
                <w:szCs w:val="21"/>
              </w:rPr>
            </w:pPr>
            <w:r>
              <w:rPr>
                <w:rFonts w:hint="eastAsia" w:ascii="宋体" w:hAnsi="宋体"/>
                <w:szCs w:val="21"/>
              </w:rPr>
              <w:t>所配送产品综合评价（10分）</w:t>
            </w:r>
          </w:p>
        </w:tc>
        <w:tc>
          <w:tcPr>
            <w:tcW w:w="6237" w:type="dxa"/>
            <w:gridSpan w:val="2"/>
            <w:vAlign w:val="center"/>
          </w:tcPr>
          <w:p w14:paraId="5FDEA15B">
            <w:pPr>
              <w:widowControl/>
              <w:snapToGrid w:val="0"/>
              <w:spacing w:line="288" w:lineRule="auto"/>
              <w:rPr>
                <w:rFonts w:ascii="宋体" w:hAnsi="宋体"/>
                <w:szCs w:val="21"/>
              </w:rPr>
            </w:pPr>
            <w:r>
              <w:rPr>
                <w:rFonts w:hint="eastAsia" w:ascii="宋体" w:hAnsi="宋体"/>
                <w:szCs w:val="21"/>
              </w:rPr>
              <w:t>投标人对所配送产品安全性性价比进行阐述，评标委员会进行综合评审：</w:t>
            </w:r>
          </w:p>
          <w:p w14:paraId="5DC504C0">
            <w:pPr>
              <w:widowControl/>
              <w:snapToGrid w:val="0"/>
              <w:spacing w:line="288" w:lineRule="auto"/>
              <w:rPr>
                <w:rFonts w:ascii="宋体" w:hAnsi="宋体"/>
                <w:szCs w:val="21"/>
              </w:rPr>
            </w:pPr>
            <w:r>
              <w:rPr>
                <w:rFonts w:hint="eastAsia" w:ascii="宋体" w:hAnsi="宋体"/>
                <w:szCs w:val="21"/>
              </w:rPr>
              <w:t>1、所配送产品安全性可靠、供应链稳定、生产工艺精细先进、耐久性及使用便利性强，有利于项目实施的，得10分；</w:t>
            </w:r>
          </w:p>
          <w:p w14:paraId="128BE175">
            <w:pPr>
              <w:widowControl/>
              <w:snapToGrid w:val="0"/>
              <w:spacing w:line="288" w:lineRule="auto"/>
              <w:rPr>
                <w:rFonts w:ascii="宋体" w:hAnsi="宋体"/>
                <w:szCs w:val="21"/>
              </w:rPr>
            </w:pPr>
            <w:r>
              <w:rPr>
                <w:rFonts w:hint="eastAsia" w:ascii="宋体" w:hAnsi="宋体"/>
                <w:szCs w:val="21"/>
              </w:rPr>
              <w:t>2、所配送产品安全性稳定、供应链较完善，生产工艺较为稳定，基本满足项目需求的，得7分；</w:t>
            </w:r>
          </w:p>
          <w:p w14:paraId="4393D398">
            <w:pPr>
              <w:widowControl/>
              <w:snapToGrid w:val="0"/>
              <w:spacing w:line="288" w:lineRule="auto"/>
              <w:rPr>
                <w:rFonts w:ascii="宋体" w:hAnsi="宋体"/>
                <w:szCs w:val="21"/>
              </w:rPr>
            </w:pPr>
            <w:r>
              <w:rPr>
                <w:rFonts w:hint="eastAsia" w:ascii="宋体" w:hAnsi="宋体"/>
                <w:szCs w:val="21"/>
              </w:rPr>
              <w:t>3、所配送产品安全性有待提升、生产工艺粗糙，与项目需求有偏差的，得4分。</w:t>
            </w:r>
          </w:p>
          <w:p w14:paraId="3931A769">
            <w:pPr>
              <w:widowControl/>
              <w:snapToGrid w:val="0"/>
              <w:spacing w:line="288" w:lineRule="auto"/>
              <w:rPr>
                <w:rFonts w:ascii="宋体" w:hAnsi="宋体"/>
                <w:szCs w:val="21"/>
              </w:rPr>
            </w:pPr>
            <w:r>
              <w:rPr>
                <w:rFonts w:hint="eastAsia" w:ascii="宋体" w:hAnsi="宋体"/>
                <w:szCs w:val="21"/>
              </w:rPr>
              <w:t>4、未提供的不得分。</w:t>
            </w:r>
          </w:p>
          <w:p w14:paraId="76A90E8B">
            <w:pPr>
              <w:widowControl/>
              <w:snapToGrid w:val="0"/>
              <w:spacing w:line="288" w:lineRule="auto"/>
              <w:rPr>
                <w:rFonts w:ascii="宋体" w:hAnsi="宋体"/>
                <w:szCs w:val="21"/>
              </w:rPr>
            </w:pPr>
            <w:r>
              <w:rPr>
                <w:rFonts w:hint="eastAsia" w:ascii="宋体" w:hAnsi="宋体"/>
                <w:szCs w:val="21"/>
              </w:rPr>
              <w:t>注：投标文件中提供相关证明材料扫描件证明所配送产品综合性能情况，具体形式不限，如产品说明书、技术彩页资料、所获荣誉奖项等，未提供任何材料的不得分。</w:t>
            </w:r>
          </w:p>
        </w:tc>
      </w:tr>
      <w:tr w14:paraId="1CAE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6A40E283">
            <w:pPr>
              <w:widowControl/>
              <w:snapToGrid w:val="0"/>
              <w:spacing w:line="288" w:lineRule="auto"/>
              <w:jc w:val="center"/>
              <w:rPr>
                <w:rFonts w:ascii="宋体" w:hAnsi="宋体"/>
                <w:kern w:val="0"/>
                <w:szCs w:val="21"/>
              </w:rPr>
            </w:pPr>
          </w:p>
        </w:tc>
        <w:tc>
          <w:tcPr>
            <w:tcW w:w="1701" w:type="dxa"/>
            <w:vAlign w:val="center"/>
          </w:tcPr>
          <w:p w14:paraId="18A857A8">
            <w:pPr>
              <w:widowControl/>
              <w:snapToGrid w:val="0"/>
              <w:spacing w:line="288" w:lineRule="auto"/>
              <w:rPr>
                <w:rFonts w:ascii="宋体" w:hAnsi="宋体"/>
                <w:szCs w:val="21"/>
              </w:rPr>
            </w:pPr>
            <w:r>
              <w:rPr>
                <w:rFonts w:hint="eastAsia" w:ascii="宋体" w:hAnsi="宋体"/>
                <w:szCs w:val="21"/>
              </w:rPr>
              <w:t>售后服务方案(5分)</w:t>
            </w:r>
          </w:p>
        </w:tc>
        <w:tc>
          <w:tcPr>
            <w:tcW w:w="6237" w:type="dxa"/>
            <w:gridSpan w:val="2"/>
            <w:vAlign w:val="center"/>
          </w:tcPr>
          <w:p w14:paraId="2F4BC5FF">
            <w:pPr>
              <w:widowControl/>
              <w:snapToGrid w:val="0"/>
              <w:spacing w:line="288" w:lineRule="auto"/>
              <w:rPr>
                <w:rFonts w:ascii="宋体" w:hAnsi="宋体"/>
                <w:szCs w:val="21"/>
              </w:rPr>
            </w:pPr>
            <w:r>
              <w:rPr>
                <w:rFonts w:hint="eastAsia" w:ascii="宋体" w:hAnsi="宋体"/>
                <w:szCs w:val="21"/>
              </w:rPr>
              <w:t>评标委员会依据投标人投标文件中提供售后服务方案及服务承诺（如省平台网采的执行、无条件报损退换、近效期退换、技术服务支持等）等情况综合评分：</w:t>
            </w:r>
          </w:p>
          <w:p w14:paraId="5790786B">
            <w:pPr>
              <w:widowControl/>
              <w:snapToGrid w:val="0"/>
              <w:spacing w:line="288" w:lineRule="auto"/>
              <w:rPr>
                <w:rFonts w:ascii="宋体" w:hAnsi="宋体"/>
                <w:szCs w:val="21"/>
              </w:rPr>
            </w:pPr>
            <w:r>
              <w:rPr>
                <w:rFonts w:hint="eastAsia" w:ascii="宋体" w:hAnsi="宋体"/>
                <w:szCs w:val="21"/>
              </w:rPr>
              <w:t>1、方案内容详实、表述清晰，售后服务管理制度完善，有具体切实可行的保障措施，售后服务承诺符合实际且可行的得5分；</w:t>
            </w:r>
          </w:p>
          <w:p w14:paraId="2519C1FF">
            <w:pPr>
              <w:widowControl/>
              <w:snapToGrid w:val="0"/>
              <w:spacing w:line="288" w:lineRule="auto"/>
              <w:rPr>
                <w:rFonts w:ascii="宋体" w:hAnsi="宋体"/>
                <w:szCs w:val="21"/>
              </w:rPr>
            </w:pPr>
            <w:r>
              <w:rPr>
                <w:rFonts w:hint="eastAsia" w:ascii="宋体" w:hAnsi="宋体"/>
                <w:szCs w:val="21"/>
              </w:rPr>
              <w:t>2、方案内容完整、表述较清晰，有保障措施，售后服务承诺较完善可行的得3分；</w:t>
            </w:r>
          </w:p>
          <w:p w14:paraId="32E9B759">
            <w:pPr>
              <w:widowControl/>
              <w:snapToGrid w:val="0"/>
              <w:spacing w:line="288" w:lineRule="auto"/>
              <w:rPr>
                <w:rFonts w:ascii="宋体" w:hAnsi="宋体"/>
                <w:szCs w:val="21"/>
              </w:rPr>
            </w:pPr>
            <w:r>
              <w:rPr>
                <w:rFonts w:hint="eastAsia" w:ascii="宋体" w:hAnsi="宋体"/>
                <w:szCs w:val="21"/>
              </w:rPr>
              <w:t>3、方案内容简单，细节待完善，售后服务承诺有待完善的得1分；</w:t>
            </w:r>
          </w:p>
          <w:p w14:paraId="49A6B198">
            <w:pPr>
              <w:widowControl/>
              <w:snapToGrid w:val="0"/>
              <w:spacing w:line="288" w:lineRule="auto"/>
              <w:rPr>
                <w:rFonts w:ascii="宋体" w:hAnsi="宋体"/>
                <w:szCs w:val="21"/>
              </w:rPr>
            </w:pPr>
            <w:r>
              <w:rPr>
                <w:rFonts w:hint="eastAsia" w:ascii="宋体" w:hAnsi="宋体"/>
                <w:szCs w:val="21"/>
              </w:rPr>
              <w:t>4、未提供的不得分。</w:t>
            </w:r>
          </w:p>
        </w:tc>
      </w:tr>
      <w:tr w14:paraId="66D6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76532369">
            <w:pPr>
              <w:widowControl/>
              <w:snapToGrid w:val="0"/>
              <w:spacing w:line="288" w:lineRule="auto"/>
              <w:jc w:val="center"/>
              <w:rPr>
                <w:rFonts w:ascii="宋体" w:hAnsi="宋体"/>
                <w:kern w:val="0"/>
                <w:szCs w:val="21"/>
              </w:rPr>
            </w:pPr>
          </w:p>
        </w:tc>
        <w:tc>
          <w:tcPr>
            <w:tcW w:w="1701" w:type="dxa"/>
            <w:vAlign w:val="center"/>
          </w:tcPr>
          <w:p w14:paraId="03148C45">
            <w:pPr>
              <w:widowControl/>
              <w:snapToGrid w:val="0"/>
              <w:spacing w:line="288" w:lineRule="auto"/>
              <w:rPr>
                <w:rFonts w:ascii="宋体" w:hAnsi="宋体"/>
                <w:szCs w:val="21"/>
              </w:rPr>
            </w:pPr>
            <w:r>
              <w:rPr>
                <w:rFonts w:hint="eastAsia" w:ascii="宋体" w:hAnsi="宋体"/>
                <w:szCs w:val="21"/>
              </w:rPr>
              <w:t>配套特色服务</w:t>
            </w:r>
          </w:p>
          <w:p w14:paraId="39148B49">
            <w:pPr>
              <w:widowControl/>
              <w:snapToGrid w:val="0"/>
              <w:spacing w:line="288" w:lineRule="auto"/>
              <w:rPr>
                <w:rFonts w:ascii="宋体" w:hAnsi="宋体"/>
                <w:szCs w:val="21"/>
              </w:rPr>
            </w:pPr>
            <w:r>
              <w:rPr>
                <w:rFonts w:hint="eastAsia" w:ascii="宋体" w:hAnsi="宋体"/>
                <w:szCs w:val="21"/>
              </w:rPr>
              <w:t>（5分）</w:t>
            </w:r>
          </w:p>
        </w:tc>
        <w:tc>
          <w:tcPr>
            <w:tcW w:w="6237" w:type="dxa"/>
            <w:gridSpan w:val="2"/>
            <w:vAlign w:val="center"/>
          </w:tcPr>
          <w:p w14:paraId="49CF652C">
            <w:pPr>
              <w:widowControl/>
              <w:snapToGrid w:val="0"/>
              <w:spacing w:line="288" w:lineRule="auto"/>
              <w:rPr>
                <w:rFonts w:ascii="宋体" w:hAnsi="宋体"/>
                <w:szCs w:val="21"/>
              </w:rPr>
            </w:pPr>
            <w:r>
              <w:rPr>
                <w:rFonts w:hint="eastAsia" w:ascii="宋体" w:hAnsi="宋体"/>
                <w:szCs w:val="21"/>
              </w:rPr>
              <w:t>由评委会根据投标人提供的具体特色服务（除报价外）进行评审，主要考虑特色服务的实用性及实际价值：</w:t>
            </w:r>
          </w:p>
          <w:p w14:paraId="35C63367">
            <w:pPr>
              <w:widowControl/>
              <w:snapToGrid w:val="0"/>
              <w:spacing w:line="288" w:lineRule="auto"/>
              <w:rPr>
                <w:rFonts w:ascii="宋体" w:hAnsi="宋体"/>
                <w:szCs w:val="21"/>
              </w:rPr>
            </w:pPr>
            <w:r>
              <w:rPr>
                <w:rFonts w:hint="eastAsia" w:ascii="宋体" w:hAnsi="宋体"/>
                <w:szCs w:val="21"/>
              </w:rPr>
              <w:t>1、特色服务力度大，具有临床实际价值，实用性强的，得5分；</w:t>
            </w:r>
          </w:p>
          <w:p w14:paraId="59767F0A">
            <w:pPr>
              <w:widowControl/>
              <w:snapToGrid w:val="0"/>
              <w:spacing w:line="288" w:lineRule="auto"/>
              <w:rPr>
                <w:rFonts w:ascii="宋体" w:hAnsi="宋体"/>
                <w:szCs w:val="21"/>
              </w:rPr>
            </w:pPr>
            <w:r>
              <w:rPr>
                <w:rFonts w:hint="eastAsia" w:ascii="宋体" w:hAnsi="宋体"/>
                <w:szCs w:val="21"/>
              </w:rPr>
              <w:t>2、特色服务力度较大，有一定临床实际价值，实用性较强的，得3分；</w:t>
            </w:r>
          </w:p>
          <w:p w14:paraId="52D6CABC">
            <w:pPr>
              <w:widowControl/>
              <w:snapToGrid w:val="0"/>
              <w:spacing w:line="288" w:lineRule="auto"/>
              <w:rPr>
                <w:rFonts w:ascii="宋体" w:hAnsi="宋体"/>
                <w:szCs w:val="21"/>
              </w:rPr>
            </w:pPr>
            <w:r>
              <w:rPr>
                <w:rFonts w:hint="eastAsia" w:ascii="宋体" w:hAnsi="宋体"/>
                <w:szCs w:val="21"/>
              </w:rPr>
              <w:t>3、特色服务力度有待进一步完善的，得1分；</w:t>
            </w:r>
          </w:p>
          <w:p w14:paraId="5DFC84F3">
            <w:pPr>
              <w:widowControl/>
              <w:snapToGrid w:val="0"/>
              <w:spacing w:line="288" w:lineRule="auto"/>
              <w:rPr>
                <w:rFonts w:ascii="宋体" w:hAnsi="宋体"/>
                <w:szCs w:val="21"/>
              </w:rPr>
            </w:pPr>
            <w:r>
              <w:rPr>
                <w:rFonts w:hint="eastAsia" w:ascii="宋体" w:hAnsi="宋体"/>
                <w:szCs w:val="21"/>
              </w:rPr>
              <w:t>4、未提供相应内容的不得分。</w:t>
            </w:r>
          </w:p>
        </w:tc>
      </w:tr>
      <w:tr w14:paraId="14793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30CDCDAD">
            <w:pPr>
              <w:widowControl/>
              <w:snapToGrid w:val="0"/>
              <w:spacing w:line="288" w:lineRule="auto"/>
              <w:jc w:val="center"/>
              <w:rPr>
                <w:rFonts w:ascii="宋体" w:hAnsi="宋体"/>
                <w:kern w:val="0"/>
                <w:szCs w:val="21"/>
              </w:rPr>
            </w:pPr>
          </w:p>
        </w:tc>
        <w:tc>
          <w:tcPr>
            <w:tcW w:w="1701" w:type="dxa"/>
            <w:vAlign w:val="center"/>
          </w:tcPr>
          <w:p w14:paraId="50A17B17">
            <w:pPr>
              <w:widowControl/>
              <w:snapToGrid w:val="0"/>
              <w:spacing w:line="288" w:lineRule="auto"/>
              <w:rPr>
                <w:rFonts w:ascii="宋体" w:hAnsi="宋体"/>
                <w:szCs w:val="21"/>
              </w:rPr>
            </w:pPr>
            <w:r>
              <w:rPr>
                <w:rFonts w:hint="eastAsia" w:ascii="宋体" w:hAnsi="宋体"/>
                <w:szCs w:val="21"/>
              </w:rPr>
              <w:t>产品业绩（30分）</w:t>
            </w:r>
          </w:p>
        </w:tc>
        <w:tc>
          <w:tcPr>
            <w:tcW w:w="6237" w:type="dxa"/>
            <w:gridSpan w:val="2"/>
            <w:vAlign w:val="center"/>
          </w:tcPr>
          <w:p w14:paraId="5330FE9D">
            <w:pPr>
              <w:widowControl/>
              <w:snapToGrid w:val="0"/>
              <w:spacing w:line="288" w:lineRule="auto"/>
              <w:rPr>
                <w:rFonts w:ascii="宋体" w:hAnsi="宋体"/>
                <w:szCs w:val="21"/>
              </w:rPr>
            </w:pPr>
            <w:r>
              <w:rPr>
                <w:rFonts w:hint="eastAsia" w:ascii="宋体" w:hAnsi="宋体"/>
                <w:szCs w:val="21"/>
              </w:rPr>
              <w:t>2023年1月1日以来（以合同签订时间为准），具有与所投产品同品牌、同型号产品的医疗机构的配送（或供货）业绩，每提供一个业绩得6分，满分30分。</w:t>
            </w:r>
          </w:p>
          <w:p w14:paraId="4BF7FA28">
            <w:pPr>
              <w:widowControl/>
              <w:snapToGrid w:val="0"/>
              <w:spacing w:line="288" w:lineRule="auto"/>
              <w:rPr>
                <w:rFonts w:ascii="宋体" w:hAnsi="宋体"/>
                <w:szCs w:val="21"/>
              </w:rPr>
            </w:pPr>
            <w:r>
              <w:rPr>
                <w:rFonts w:hint="eastAsia" w:ascii="宋体" w:hAnsi="宋体"/>
                <w:szCs w:val="21"/>
              </w:rPr>
              <w:t>注：1）此处业绩系指产品业绩，不限合同签订主体，但合同采购方须为医疗机构。投标文件中提供合同扫描件。如合同中无法体现签订时间、配送产品品牌等评审因素的，须同时提供业主单位加盖公章证明材料扫描件，否则不得分；</w:t>
            </w:r>
          </w:p>
          <w:p w14:paraId="39DC8FFC">
            <w:pPr>
              <w:widowControl/>
              <w:snapToGrid w:val="0"/>
              <w:spacing w:line="288" w:lineRule="auto"/>
              <w:rPr>
                <w:rFonts w:ascii="宋体" w:hAnsi="宋体"/>
                <w:szCs w:val="21"/>
              </w:rPr>
            </w:pPr>
            <w:r>
              <w:rPr>
                <w:rFonts w:hint="eastAsia" w:ascii="宋体" w:hAnsi="宋体"/>
                <w:szCs w:val="21"/>
              </w:rPr>
              <w:t>2）业绩中产品须与本次所投产品同品牌、同型号；</w:t>
            </w:r>
          </w:p>
          <w:p w14:paraId="43A008F9">
            <w:pPr>
              <w:widowControl/>
              <w:snapToGrid w:val="0"/>
              <w:spacing w:line="288" w:lineRule="auto"/>
              <w:rPr>
                <w:rFonts w:ascii="宋体" w:hAnsi="宋体"/>
                <w:szCs w:val="21"/>
              </w:rPr>
            </w:pPr>
            <w:r>
              <w:rPr>
                <w:rFonts w:hint="eastAsia" w:ascii="宋体" w:hAnsi="宋体"/>
                <w:szCs w:val="21"/>
              </w:rPr>
              <w:t>3)同一家医疗机构业绩不累计计分，只计一次分；</w:t>
            </w:r>
          </w:p>
          <w:p w14:paraId="5F98F665">
            <w:pPr>
              <w:widowControl/>
              <w:snapToGrid w:val="0"/>
              <w:spacing w:line="288" w:lineRule="auto"/>
              <w:rPr>
                <w:rFonts w:ascii="宋体" w:hAnsi="宋体"/>
                <w:szCs w:val="21"/>
              </w:rPr>
            </w:pPr>
            <w:r>
              <w:rPr>
                <w:rFonts w:hint="eastAsia" w:ascii="宋体" w:hAnsi="宋体"/>
                <w:szCs w:val="21"/>
              </w:rPr>
              <w:t>4）正在履约的和已完成项目业绩均予以认可；</w:t>
            </w:r>
          </w:p>
          <w:p w14:paraId="039BDA4A">
            <w:pPr>
              <w:widowControl/>
              <w:snapToGrid w:val="0"/>
              <w:spacing w:line="288" w:lineRule="auto"/>
              <w:rPr>
                <w:rFonts w:ascii="宋体" w:hAnsi="宋体"/>
                <w:szCs w:val="21"/>
              </w:rPr>
            </w:pPr>
            <w:r>
              <w:rPr>
                <w:rFonts w:hint="eastAsia" w:ascii="宋体" w:hAnsi="宋体"/>
                <w:szCs w:val="21"/>
              </w:rPr>
              <w:t>5）同一业绩包含多个符合要求的产品，不累计计分。</w:t>
            </w:r>
          </w:p>
        </w:tc>
      </w:tr>
      <w:tr w14:paraId="1168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763522FB">
            <w:pPr>
              <w:spacing w:line="360" w:lineRule="auto"/>
              <w:jc w:val="center"/>
              <w:rPr>
                <w:rFonts w:ascii="宋体" w:hAnsi="宋体"/>
                <w:szCs w:val="21"/>
              </w:rPr>
            </w:pPr>
            <w:r>
              <w:rPr>
                <w:rFonts w:hint="eastAsia" w:ascii="宋体" w:hAnsi="宋体"/>
                <w:szCs w:val="21"/>
              </w:rPr>
              <w:t>价格分</w:t>
            </w:r>
          </w:p>
          <w:p w14:paraId="5E029175">
            <w:pPr>
              <w:widowControl/>
              <w:snapToGrid w:val="0"/>
              <w:spacing w:line="288" w:lineRule="auto"/>
              <w:jc w:val="center"/>
              <w:rPr>
                <w:rFonts w:ascii="宋体" w:hAnsi="宋体"/>
                <w:kern w:val="0"/>
                <w:szCs w:val="21"/>
              </w:rPr>
            </w:pPr>
            <w:r>
              <w:rPr>
                <w:rFonts w:hint="eastAsia" w:ascii="宋体" w:hAnsi="宋体"/>
                <w:szCs w:val="21"/>
              </w:rPr>
              <w:t>（3</w:t>
            </w:r>
            <w:r>
              <w:rPr>
                <w:rFonts w:hint="eastAsia" w:ascii="宋体" w:hAnsi="宋体"/>
                <w:szCs w:val="21"/>
                <w:u w:val="single"/>
              </w:rPr>
              <w:t>0分</w:t>
            </w:r>
            <w:r>
              <w:rPr>
                <w:rFonts w:hint="eastAsia" w:ascii="宋体" w:hAnsi="宋体"/>
                <w:szCs w:val="21"/>
              </w:rPr>
              <w:t>）</w:t>
            </w:r>
          </w:p>
        </w:tc>
        <w:tc>
          <w:tcPr>
            <w:tcW w:w="5926" w:type="dxa"/>
            <w:gridSpan w:val="2"/>
            <w:vAlign w:val="center"/>
          </w:tcPr>
          <w:p w14:paraId="044C4656">
            <w:pPr>
              <w:spacing w:line="360" w:lineRule="auto"/>
              <w:rPr>
                <w:rFonts w:ascii="宋体" w:hAnsi="宋体"/>
                <w:szCs w:val="21"/>
              </w:rPr>
            </w:pPr>
            <w:r>
              <w:rPr>
                <w:rFonts w:hint="eastAsia" w:ascii="宋体" w:hAnsi="宋体"/>
                <w:szCs w:val="21"/>
              </w:rPr>
              <w:t>价格分统一采用低价优先法，即满足招标文件要求且投标价格最低的投标报价为评标基准价，其价格分为满分30</w:t>
            </w:r>
            <w:r>
              <w:rPr>
                <w:rFonts w:hint="eastAsia" w:ascii="宋体" w:hAnsi="宋体"/>
                <w:szCs w:val="21"/>
                <w:u w:val="single"/>
              </w:rPr>
              <w:t>分</w:t>
            </w:r>
            <w:r>
              <w:rPr>
                <w:rFonts w:hint="eastAsia" w:ascii="宋体" w:hAnsi="宋体"/>
                <w:szCs w:val="21"/>
              </w:rPr>
              <w:t>。其他投标人的价格分统一按照下列公式计算：</w:t>
            </w:r>
          </w:p>
          <w:p w14:paraId="51D7689B">
            <w:pPr>
              <w:widowControl/>
              <w:snapToGrid w:val="0"/>
              <w:spacing w:line="288" w:lineRule="auto"/>
              <w:rPr>
                <w:rFonts w:ascii="宋体" w:hAnsi="宋体"/>
                <w:szCs w:val="21"/>
              </w:rPr>
            </w:pPr>
            <w:r>
              <w:rPr>
                <w:rFonts w:hint="eastAsia" w:ascii="宋体" w:hAnsi="宋体"/>
                <w:szCs w:val="21"/>
              </w:rPr>
              <w:t>投标报价得分＝（评标基准价/投标报价）×30％×100</w:t>
            </w:r>
          </w:p>
        </w:tc>
        <w:tc>
          <w:tcPr>
            <w:tcW w:w="2012" w:type="dxa"/>
            <w:vAlign w:val="center"/>
          </w:tcPr>
          <w:p w14:paraId="7A079B79">
            <w:pPr>
              <w:snapToGrid w:val="0"/>
              <w:spacing w:line="288" w:lineRule="auto"/>
              <w:ind w:left="-38"/>
              <w:rPr>
                <w:rFonts w:ascii="宋体" w:hAnsi="宋体"/>
                <w:i/>
                <w:szCs w:val="21"/>
              </w:rPr>
            </w:pPr>
            <w:r>
              <w:rPr>
                <w:rFonts w:hint="eastAsia" w:ascii="宋体" w:hAnsi="宋体"/>
                <w:szCs w:val="21"/>
              </w:rPr>
              <w:t>符合价格扣除政策的，用扣除后的价格参与计算、评分。</w:t>
            </w:r>
          </w:p>
        </w:tc>
      </w:tr>
    </w:tbl>
    <w:p w14:paraId="1210B718">
      <w:pPr>
        <w:spacing w:before="124" w:beforeLines="40" w:after="124" w:afterLines="40" w:line="400" w:lineRule="exact"/>
        <w:ind w:firstLine="422" w:firstLineChars="200"/>
        <w:jc w:val="left"/>
        <w:rPr>
          <w:rFonts w:ascii="宋体" w:hAnsi="宋体" w:cs="宋体"/>
          <w:b/>
          <w:bCs/>
        </w:rPr>
      </w:pPr>
      <w:r>
        <w:rPr>
          <w:rFonts w:hint="eastAsia" w:ascii="宋体" w:hAnsi="宋体" w:cs="宋体"/>
          <w:b/>
          <w:bCs/>
        </w:rPr>
        <w:t>三、详细评审结束后，将对有效投标供应商得分进行汇总排序。</w:t>
      </w:r>
    </w:p>
    <w:p w14:paraId="15102294">
      <w:pPr>
        <w:spacing w:before="124" w:beforeLines="40" w:after="124" w:afterLines="40" w:line="400" w:lineRule="exact"/>
        <w:ind w:firstLine="420" w:firstLineChars="200"/>
        <w:jc w:val="left"/>
        <w:rPr>
          <w:rFonts w:ascii="宋体" w:hAnsi="宋体"/>
        </w:rPr>
      </w:pPr>
      <w:r>
        <w:rPr>
          <w:rFonts w:hint="eastAsia" w:ascii="宋体" w:hAnsi="宋体" w:cs="宋体"/>
        </w:rPr>
        <w:t>（1）评标委员会各成员应当独立对每个有效投标人的投标文件进行评分，并汇总每个投标人的得分。将每个有效投标供应商的技术和资信分之和再加上根据上面步骤</w:t>
      </w:r>
      <w:r>
        <w:rPr>
          <w:rFonts w:hint="eastAsia" w:ascii="宋体" w:hAnsi="宋体"/>
        </w:rPr>
        <w:t>计算出的投标报价得分，即为该投标供应商的综合总得分，综合总得分保留两位小数，小数点后第三位四舍五入。</w:t>
      </w:r>
    </w:p>
    <w:p w14:paraId="18914D72">
      <w:pPr>
        <w:spacing w:before="124" w:beforeLines="40" w:after="124" w:afterLines="40" w:line="400" w:lineRule="exact"/>
        <w:ind w:firstLine="420" w:firstLineChars="200"/>
        <w:jc w:val="left"/>
        <w:rPr>
          <w:rFonts w:ascii="宋体" w:hAnsi="宋体"/>
        </w:rPr>
      </w:pPr>
      <w:r>
        <w:rPr>
          <w:rFonts w:hint="eastAsia" w:ascii="宋体" w:hAnsi="宋体"/>
        </w:rPr>
        <w:t>（2）按照有效投标供应商综合总得分由高到低排出中标候选人。</w:t>
      </w:r>
    </w:p>
    <w:p w14:paraId="7397E428">
      <w:pPr>
        <w:pStyle w:val="2"/>
        <w:ind w:left="0" w:leftChars="0" w:firstLine="0" w:firstLineChars="0"/>
        <w:rPr>
          <w:sz w:val="44"/>
          <w:szCs w:val="44"/>
        </w:rPr>
        <w:sectPr>
          <w:pgSz w:w="11906" w:h="16838"/>
          <w:pgMar w:top="1440" w:right="1418" w:bottom="1440" w:left="1588" w:header="851" w:footer="992" w:gutter="0"/>
          <w:cols w:space="425" w:num="1"/>
          <w:docGrid w:type="lines" w:linePitch="312" w:charSpace="0"/>
        </w:sectPr>
      </w:pPr>
    </w:p>
    <w:p w14:paraId="495FFF36">
      <w:pPr>
        <w:pStyle w:val="4"/>
        <w:jc w:val="center"/>
      </w:pPr>
      <w:r>
        <w:t>第四章</w:t>
      </w:r>
      <w:r>
        <w:rPr>
          <w:rFonts w:hint="eastAsia"/>
        </w:rPr>
        <w:t xml:space="preserve">  采购合同</w:t>
      </w:r>
    </w:p>
    <w:p w14:paraId="38FCECD3">
      <w:pPr>
        <w:jc w:val="center"/>
        <w:rPr>
          <w:rFonts w:ascii="仿宋" w:hAnsi="仿宋" w:eastAsia="仿宋" w:cs="仿宋"/>
          <w:b/>
          <w:sz w:val="32"/>
          <w:szCs w:val="32"/>
        </w:rPr>
      </w:pPr>
      <w:bookmarkStart w:id="18" w:name="OLE_LINK7"/>
      <w:r>
        <w:rPr>
          <w:rFonts w:hint="eastAsia" w:ascii="仿宋" w:hAnsi="仿宋" w:eastAsia="仿宋" w:cs="仿宋"/>
          <w:b/>
          <w:sz w:val="32"/>
          <w:szCs w:val="32"/>
        </w:rPr>
        <w:t>安徽医科大学附属口腔医院（安徽省口腔医院）</w:t>
      </w:r>
      <w:bookmarkEnd w:id="18"/>
      <w:r>
        <w:rPr>
          <w:rFonts w:hint="eastAsia" w:ascii="仿宋" w:hAnsi="仿宋" w:eastAsia="仿宋" w:cs="仿宋"/>
          <w:b/>
          <w:sz w:val="32"/>
          <w:szCs w:val="32"/>
        </w:rPr>
        <w:t>采购项目合同（参考）</w:t>
      </w:r>
    </w:p>
    <w:p w14:paraId="5C6FC98B">
      <w:pPr>
        <w:jc w:val="left"/>
        <w:rPr>
          <w:rFonts w:ascii="仿宋" w:hAnsi="仿宋" w:eastAsia="仿宋" w:cs="仿宋"/>
          <w:sz w:val="24"/>
        </w:rPr>
      </w:pPr>
      <w:r>
        <w:rPr>
          <w:rFonts w:hint="eastAsia" w:ascii="仿宋" w:hAnsi="仿宋" w:eastAsia="仿宋" w:cs="仿宋"/>
          <w:sz w:val="24"/>
        </w:rPr>
        <w:t xml:space="preserve">项目编号：KQY2026002                                             </w:t>
      </w:r>
    </w:p>
    <w:p w14:paraId="1CFBCBEC">
      <w:pPr>
        <w:spacing w:line="360" w:lineRule="auto"/>
        <w:rPr>
          <w:rFonts w:ascii="仿宋" w:hAnsi="仿宋" w:eastAsia="仿宋" w:cs="仿宋"/>
          <w:sz w:val="24"/>
        </w:rPr>
      </w:pPr>
    </w:p>
    <w:p w14:paraId="7F6C4936">
      <w:pPr>
        <w:spacing w:line="360" w:lineRule="auto"/>
        <w:rPr>
          <w:rFonts w:ascii="仿宋" w:hAnsi="仿宋" w:eastAsia="仿宋" w:cs="仿宋"/>
          <w:sz w:val="24"/>
        </w:rPr>
      </w:pPr>
      <w:r>
        <w:rPr>
          <w:rFonts w:hint="eastAsia" w:ascii="仿宋" w:hAnsi="仿宋" w:eastAsia="仿宋" w:cs="仿宋"/>
          <w:sz w:val="24"/>
        </w:rPr>
        <w:t xml:space="preserve">买  方：安徽医科大学附属口腔医院（安徽省口腔医院）                  </w:t>
      </w:r>
    </w:p>
    <w:p w14:paraId="0079B18C">
      <w:pPr>
        <w:spacing w:line="360" w:lineRule="auto"/>
        <w:rPr>
          <w:rFonts w:ascii="仿宋" w:hAnsi="仿宋" w:eastAsia="仿宋" w:cs="仿宋"/>
          <w:sz w:val="24"/>
        </w:rPr>
      </w:pPr>
      <w:r>
        <w:rPr>
          <w:rFonts w:hint="eastAsia" w:ascii="仿宋" w:hAnsi="仿宋" w:eastAsia="仿宋" w:cs="仿宋"/>
          <w:sz w:val="24"/>
        </w:rPr>
        <w:t xml:space="preserve">卖  方：XXXXXXXXXXXX                   </w:t>
      </w:r>
    </w:p>
    <w:p w14:paraId="6D46E1B2">
      <w:pPr>
        <w:spacing w:line="440" w:lineRule="exact"/>
        <w:rPr>
          <w:rFonts w:ascii="仿宋" w:hAnsi="仿宋" w:eastAsia="仿宋"/>
          <w:sz w:val="28"/>
          <w:szCs w:val="28"/>
        </w:rPr>
      </w:pPr>
      <w:r>
        <w:rPr>
          <w:rFonts w:hint="eastAsia" w:ascii="仿宋" w:hAnsi="仿宋" w:eastAsia="仿宋" w:cs="仿宋"/>
          <w:sz w:val="24"/>
        </w:rPr>
        <w:t xml:space="preserve">   </w:t>
      </w:r>
    </w:p>
    <w:p w14:paraId="534D58B5">
      <w:pPr>
        <w:spacing w:line="440" w:lineRule="exact"/>
        <w:rPr>
          <w:rFonts w:ascii="仿宋" w:hAnsi="仿宋" w:eastAsia="仿宋"/>
          <w:sz w:val="28"/>
          <w:szCs w:val="28"/>
        </w:rPr>
      </w:pPr>
      <w:r>
        <w:rPr>
          <w:rFonts w:hint="eastAsia" w:ascii="仿宋" w:hAnsi="仿宋" w:eastAsia="仿宋"/>
          <w:kern w:val="0"/>
          <w:sz w:val="28"/>
          <w:szCs w:val="28"/>
        </w:rPr>
        <w:t>根据《中华人民共和国民法典》</w:t>
      </w:r>
      <w:r>
        <w:rPr>
          <w:rFonts w:hint="eastAsia" w:ascii="仿宋" w:hAnsi="仿宋" w:eastAsia="仿宋"/>
          <w:sz w:val="28"/>
          <w:szCs w:val="28"/>
        </w:rPr>
        <w:t>，经双方友好协商一致，共同签订本合同。</w:t>
      </w:r>
    </w:p>
    <w:p w14:paraId="5950F916">
      <w:pPr>
        <w:numPr>
          <w:ilvl w:val="0"/>
          <w:numId w:val="1"/>
        </w:numPr>
        <w:tabs>
          <w:tab w:val="left" w:pos="540"/>
        </w:tabs>
        <w:spacing w:line="440" w:lineRule="exact"/>
        <w:ind w:left="539" w:hanging="539"/>
        <w:rPr>
          <w:rFonts w:ascii="仿宋" w:hAnsi="仿宋" w:eastAsia="仿宋"/>
          <w:b/>
          <w:sz w:val="28"/>
          <w:szCs w:val="28"/>
        </w:rPr>
      </w:pPr>
      <w:r>
        <w:rPr>
          <w:rFonts w:hint="eastAsia" w:ascii="仿宋" w:hAnsi="仿宋" w:eastAsia="仿宋"/>
          <w:b/>
          <w:sz w:val="28"/>
          <w:szCs w:val="28"/>
        </w:rPr>
        <w:t>供货清单及合同金额</w:t>
      </w:r>
      <w:r>
        <w:rPr>
          <w:rFonts w:ascii="仿宋" w:hAnsi="仿宋" w:eastAsia="仿宋"/>
          <w:b/>
          <w:sz w:val="28"/>
          <w:szCs w:val="28"/>
        </w:rPr>
        <w:t xml:space="preserve">                     </w:t>
      </w:r>
      <w:r>
        <w:rPr>
          <w:rFonts w:hint="eastAsia" w:ascii="仿宋" w:hAnsi="仿宋" w:eastAsia="仿宋"/>
          <w:b/>
          <w:sz w:val="28"/>
          <w:szCs w:val="28"/>
        </w:rPr>
        <w:t>单位：人民币（元）</w:t>
      </w:r>
    </w:p>
    <w:tbl>
      <w:tblPr>
        <w:tblStyle w:val="13"/>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79"/>
        <w:gridCol w:w="2599"/>
        <w:gridCol w:w="1985"/>
        <w:gridCol w:w="992"/>
        <w:gridCol w:w="851"/>
        <w:gridCol w:w="1417"/>
      </w:tblGrid>
      <w:tr w14:paraId="4E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9" w:type="dxa"/>
            <w:vAlign w:val="center"/>
          </w:tcPr>
          <w:p w14:paraId="127098F6">
            <w:pPr>
              <w:spacing w:line="440" w:lineRule="exact"/>
              <w:jc w:val="center"/>
              <w:rPr>
                <w:rFonts w:ascii="仿宋" w:hAnsi="仿宋" w:eastAsia="仿宋"/>
                <w:b/>
                <w:sz w:val="28"/>
                <w:szCs w:val="28"/>
              </w:rPr>
            </w:pPr>
            <w:r>
              <w:rPr>
                <w:rFonts w:hint="eastAsia" w:ascii="仿宋" w:hAnsi="仿宋" w:eastAsia="仿宋"/>
                <w:b/>
                <w:sz w:val="28"/>
                <w:szCs w:val="28"/>
              </w:rPr>
              <w:t>序号</w:t>
            </w:r>
          </w:p>
        </w:tc>
        <w:tc>
          <w:tcPr>
            <w:tcW w:w="2079" w:type="dxa"/>
            <w:vAlign w:val="center"/>
          </w:tcPr>
          <w:p w14:paraId="04A8D24A">
            <w:pPr>
              <w:spacing w:line="440" w:lineRule="exact"/>
              <w:jc w:val="center"/>
              <w:rPr>
                <w:rFonts w:ascii="仿宋" w:hAnsi="仿宋" w:eastAsia="仿宋"/>
                <w:b/>
                <w:sz w:val="28"/>
                <w:szCs w:val="28"/>
              </w:rPr>
            </w:pPr>
            <w:r>
              <w:rPr>
                <w:rFonts w:hint="eastAsia" w:ascii="仿宋" w:hAnsi="仿宋" w:eastAsia="仿宋"/>
                <w:b/>
                <w:sz w:val="28"/>
                <w:szCs w:val="28"/>
              </w:rPr>
              <w:t>物品名称</w:t>
            </w:r>
          </w:p>
        </w:tc>
        <w:tc>
          <w:tcPr>
            <w:tcW w:w="2599" w:type="dxa"/>
            <w:vAlign w:val="center"/>
          </w:tcPr>
          <w:p w14:paraId="5B9807D8">
            <w:pPr>
              <w:spacing w:line="440" w:lineRule="exact"/>
              <w:jc w:val="center"/>
              <w:rPr>
                <w:rFonts w:ascii="仿宋" w:hAnsi="仿宋" w:eastAsia="仿宋"/>
                <w:b/>
                <w:sz w:val="28"/>
                <w:szCs w:val="28"/>
              </w:rPr>
            </w:pPr>
            <w:r>
              <w:rPr>
                <w:rFonts w:hint="eastAsia" w:ascii="仿宋" w:hAnsi="仿宋" w:eastAsia="仿宋"/>
                <w:b/>
                <w:sz w:val="28"/>
                <w:szCs w:val="28"/>
              </w:rPr>
              <w:t>型号</w:t>
            </w:r>
            <w:r>
              <w:rPr>
                <w:rFonts w:ascii="仿宋" w:hAnsi="仿宋" w:eastAsia="仿宋"/>
                <w:b/>
                <w:sz w:val="28"/>
                <w:szCs w:val="28"/>
              </w:rPr>
              <w:t>/</w:t>
            </w:r>
            <w:r>
              <w:rPr>
                <w:rFonts w:hint="eastAsia" w:ascii="仿宋" w:hAnsi="仿宋" w:eastAsia="仿宋"/>
                <w:b/>
                <w:sz w:val="28"/>
                <w:szCs w:val="28"/>
              </w:rPr>
              <w:t>规格</w:t>
            </w:r>
            <w:r>
              <w:rPr>
                <w:rFonts w:ascii="仿宋" w:hAnsi="仿宋" w:eastAsia="仿宋"/>
                <w:b/>
                <w:sz w:val="28"/>
                <w:szCs w:val="28"/>
              </w:rPr>
              <w:t>/</w:t>
            </w:r>
            <w:r>
              <w:rPr>
                <w:rFonts w:hint="eastAsia" w:ascii="仿宋" w:hAnsi="仿宋" w:eastAsia="仿宋"/>
                <w:b/>
                <w:sz w:val="28"/>
                <w:szCs w:val="28"/>
              </w:rPr>
              <w:t>配置</w:t>
            </w:r>
          </w:p>
        </w:tc>
        <w:tc>
          <w:tcPr>
            <w:tcW w:w="1985" w:type="dxa"/>
          </w:tcPr>
          <w:p w14:paraId="7271D4B0">
            <w:pPr>
              <w:spacing w:line="440" w:lineRule="exact"/>
              <w:jc w:val="center"/>
              <w:rPr>
                <w:rFonts w:ascii="仿宋" w:hAnsi="仿宋" w:eastAsia="仿宋"/>
                <w:b/>
                <w:sz w:val="28"/>
                <w:szCs w:val="28"/>
              </w:rPr>
            </w:pPr>
            <w:r>
              <w:rPr>
                <w:rFonts w:hint="eastAsia" w:ascii="仿宋" w:hAnsi="仿宋" w:eastAsia="仿宋"/>
                <w:b/>
                <w:sz w:val="28"/>
                <w:szCs w:val="28"/>
              </w:rPr>
              <w:t>品牌</w:t>
            </w:r>
            <w:r>
              <w:rPr>
                <w:rFonts w:ascii="仿宋" w:hAnsi="仿宋" w:eastAsia="仿宋"/>
                <w:b/>
                <w:sz w:val="28"/>
                <w:szCs w:val="28"/>
              </w:rPr>
              <w:t>/</w:t>
            </w:r>
          </w:p>
          <w:p w14:paraId="13F9615F">
            <w:pPr>
              <w:spacing w:line="440" w:lineRule="exact"/>
              <w:jc w:val="center"/>
              <w:rPr>
                <w:rFonts w:ascii="仿宋" w:hAnsi="仿宋" w:eastAsia="仿宋"/>
                <w:b/>
                <w:sz w:val="28"/>
                <w:szCs w:val="28"/>
              </w:rPr>
            </w:pPr>
            <w:r>
              <w:rPr>
                <w:rFonts w:hint="eastAsia" w:ascii="仿宋" w:hAnsi="仿宋" w:eastAsia="仿宋"/>
                <w:b/>
                <w:sz w:val="28"/>
                <w:szCs w:val="28"/>
              </w:rPr>
              <w:t>制造商</w:t>
            </w:r>
          </w:p>
        </w:tc>
        <w:tc>
          <w:tcPr>
            <w:tcW w:w="992" w:type="dxa"/>
            <w:vAlign w:val="center"/>
          </w:tcPr>
          <w:p w14:paraId="61192FAF">
            <w:pPr>
              <w:spacing w:line="440" w:lineRule="exact"/>
              <w:jc w:val="center"/>
              <w:rPr>
                <w:rFonts w:ascii="仿宋" w:hAnsi="仿宋" w:eastAsia="仿宋"/>
                <w:b/>
                <w:sz w:val="28"/>
                <w:szCs w:val="28"/>
              </w:rPr>
            </w:pPr>
            <w:r>
              <w:rPr>
                <w:rFonts w:hint="eastAsia" w:ascii="仿宋" w:hAnsi="仿宋" w:eastAsia="仿宋"/>
                <w:b/>
                <w:sz w:val="28"/>
                <w:szCs w:val="28"/>
              </w:rPr>
              <w:t>单价</w:t>
            </w:r>
          </w:p>
        </w:tc>
        <w:tc>
          <w:tcPr>
            <w:tcW w:w="851" w:type="dxa"/>
            <w:vAlign w:val="center"/>
          </w:tcPr>
          <w:p w14:paraId="1E4732EE">
            <w:pPr>
              <w:spacing w:line="440" w:lineRule="exact"/>
              <w:jc w:val="center"/>
              <w:rPr>
                <w:rFonts w:ascii="仿宋" w:hAnsi="仿宋" w:eastAsia="仿宋"/>
                <w:b/>
                <w:sz w:val="28"/>
                <w:szCs w:val="28"/>
              </w:rPr>
            </w:pPr>
            <w:r>
              <w:rPr>
                <w:rFonts w:hint="eastAsia" w:ascii="仿宋" w:hAnsi="仿宋" w:eastAsia="仿宋"/>
                <w:b/>
                <w:sz w:val="28"/>
                <w:szCs w:val="28"/>
              </w:rPr>
              <w:t>数量</w:t>
            </w:r>
          </w:p>
        </w:tc>
        <w:tc>
          <w:tcPr>
            <w:tcW w:w="1417" w:type="dxa"/>
            <w:vAlign w:val="center"/>
          </w:tcPr>
          <w:p w14:paraId="2C798C95">
            <w:pPr>
              <w:spacing w:line="440" w:lineRule="exact"/>
              <w:jc w:val="center"/>
              <w:rPr>
                <w:rFonts w:ascii="仿宋" w:hAnsi="仿宋" w:eastAsia="仿宋"/>
                <w:b/>
                <w:sz w:val="28"/>
                <w:szCs w:val="28"/>
              </w:rPr>
            </w:pPr>
            <w:r>
              <w:rPr>
                <w:rFonts w:hint="eastAsia" w:ascii="仿宋" w:hAnsi="仿宋" w:eastAsia="仿宋"/>
                <w:b/>
                <w:sz w:val="28"/>
                <w:szCs w:val="28"/>
              </w:rPr>
              <w:t>小计</w:t>
            </w:r>
          </w:p>
        </w:tc>
      </w:tr>
      <w:tr w14:paraId="78B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14:paraId="4BBA1D88">
            <w:pPr>
              <w:spacing w:line="440" w:lineRule="exact"/>
              <w:jc w:val="center"/>
              <w:rPr>
                <w:rFonts w:ascii="仿宋" w:hAnsi="仿宋" w:eastAsia="仿宋"/>
                <w:sz w:val="28"/>
                <w:szCs w:val="28"/>
              </w:rPr>
            </w:pPr>
            <w:r>
              <w:rPr>
                <w:rFonts w:ascii="仿宋" w:hAnsi="仿宋" w:eastAsia="仿宋"/>
                <w:sz w:val="28"/>
                <w:szCs w:val="28"/>
              </w:rPr>
              <w:t>1</w:t>
            </w:r>
          </w:p>
        </w:tc>
        <w:tc>
          <w:tcPr>
            <w:tcW w:w="2079" w:type="dxa"/>
            <w:vAlign w:val="center"/>
          </w:tcPr>
          <w:p w14:paraId="3E0BCFDC">
            <w:pPr>
              <w:spacing w:line="440" w:lineRule="exact"/>
              <w:jc w:val="center"/>
              <w:rPr>
                <w:rFonts w:ascii="仿宋" w:hAnsi="仿宋" w:eastAsia="仿宋"/>
                <w:bCs/>
                <w:sz w:val="28"/>
                <w:szCs w:val="28"/>
              </w:rPr>
            </w:pPr>
          </w:p>
        </w:tc>
        <w:tc>
          <w:tcPr>
            <w:tcW w:w="2599" w:type="dxa"/>
            <w:vAlign w:val="center"/>
          </w:tcPr>
          <w:p w14:paraId="66320283">
            <w:pPr>
              <w:spacing w:line="440" w:lineRule="exact"/>
              <w:jc w:val="center"/>
              <w:rPr>
                <w:rFonts w:ascii="仿宋" w:hAnsi="仿宋" w:eastAsia="仿宋"/>
                <w:bCs/>
                <w:sz w:val="28"/>
                <w:szCs w:val="28"/>
              </w:rPr>
            </w:pPr>
          </w:p>
        </w:tc>
        <w:tc>
          <w:tcPr>
            <w:tcW w:w="1985" w:type="dxa"/>
          </w:tcPr>
          <w:p w14:paraId="27974265">
            <w:pPr>
              <w:spacing w:line="440" w:lineRule="exact"/>
              <w:jc w:val="center"/>
              <w:rPr>
                <w:rFonts w:ascii="仿宋" w:hAnsi="仿宋" w:eastAsia="仿宋"/>
                <w:sz w:val="28"/>
                <w:szCs w:val="28"/>
              </w:rPr>
            </w:pPr>
          </w:p>
        </w:tc>
        <w:tc>
          <w:tcPr>
            <w:tcW w:w="992" w:type="dxa"/>
            <w:vAlign w:val="center"/>
          </w:tcPr>
          <w:p w14:paraId="70DAD842">
            <w:pPr>
              <w:spacing w:line="440" w:lineRule="exact"/>
              <w:jc w:val="center"/>
              <w:rPr>
                <w:rFonts w:ascii="仿宋" w:hAnsi="仿宋" w:eastAsia="仿宋"/>
                <w:sz w:val="28"/>
                <w:szCs w:val="28"/>
              </w:rPr>
            </w:pPr>
          </w:p>
        </w:tc>
        <w:tc>
          <w:tcPr>
            <w:tcW w:w="851" w:type="dxa"/>
            <w:vAlign w:val="center"/>
          </w:tcPr>
          <w:p w14:paraId="16A74554">
            <w:pPr>
              <w:spacing w:line="440" w:lineRule="exact"/>
              <w:jc w:val="center"/>
              <w:rPr>
                <w:rFonts w:ascii="仿宋" w:hAnsi="仿宋" w:eastAsia="仿宋"/>
                <w:sz w:val="28"/>
                <w:szCs w:val="28"/>
              </w:rPr>
            </w:pPr>
          </w:p>
        </w:tc>
        <w:tc>
          <w:tcPr>
            <w:tcW w:w="1417" w:type="dxa"/>
            <w:vAlign w:val="center"/>
          </w:tcPr>
          <w:p w14:paraId="2A1B69FB">
            <w:pPr>
              <w:spacing w:line="440" w:lineRule="exact"/>
              <w:jc w:val="center"/>
              <w:rPr>
                <w:rFonts w:ascii="仿宋" w:hAnsi="仿宋" w:eastAsia="仿宋"/>
                <w:sz w:val="28"/>
                <w:szCs w:val="28"/>
              </w:rPr>
            </w:pPr>
          </w:p>
        </w:tc>
      </w:tr>
      <w:tr w14:paraId="243B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14:paraId="18013E70">
            <w:pPr>
              <w:spacing w:line="440" w:lineRule="exact"/>
              <w:jc w:val="center"/>
              <w:rPr>
                <w:rFonts w:ascii="仿宋" w:hAnsi="仿宋" w:eastAsia="仿宋"/>
                <w:sz w:val="28"/>
                <w:szCs w:val="28"/>
              </w:rPr>
            </w:pPr>
          </w:p>
        </w:tc>
        <w:tc>
          <w:tcPr>
            <w:tcW w:w="2079" w:type="dxa"/>
            <w:vAlign w:val="center"/>
          </w:tcPr>
          <w:p w14:paraId="02C51B31">
            <w:pPr>
              <w:spacing w:line="440" w:lineRule="exact"/>
              <w:jc w:val="center"/>
              <w:rPr>
                <w:rFonts w:ascii="仿宋" w:hAnsi="仿宋" w:eastAsia="仿宋"/>
                <w:sz w:val="28"/>
                <w:szCs w:val="28"/>
              </w:rPr>
            </w:pPr>
          </w:p>
        </w:tc>
        <w:tc>
          <w:tcPr>
            <w:tcW w:w="2599" w:type="dxa"/>
            <w:vAlign w:val="center"/>
          </w:tcPr>
          <w:p w14:paraId="5EB0EBBC">
            <w:pPr>
              <w:spacing w:line="440" w:lineRule="exact"/>
              <w:jc w:val="center"/>
              <w:rPr>
                <w:rFonts w:ascii="仿宋" w:hAnsi="仿宋" w:eastAsia="仿宋"/>
                <w:sz w:val="28"/>
                <w:szCs w:val="28"/>
              </w:rPr>
            </w:pPr>
          </w:p>
        </w:tc>
        <w:tc>
          <w:tcPr>
            <w:tcW w:w="1985" w:type="dxa"/>
          </w:tcPr>
          <w:p w14:paraId="44506956">
            <w:pPr>
              <w:spacing w:line="440" w:lineRule="exact"/>
              <w:jc w:val="center"/>
              <w:rPr>
                <w:rFonts w:ascii="仿宋" w:hAnsi="仿宋" w:eastAsia="仿宋"/>
                <w:sz w:val="28"/>
                <w:szCs w:val="28"/>
              </w:rPr>
            </w:pPr>
          </w:p>
        </w:tc>
        <w:tc>
          <w:tcPr>
            <w:tcW w:w="992" w:type="dxa"/>
            <w:vAlign w:val="center"/>
          </w:tcPr>
          <w:p w14:paraId="5BE5D125">
            <w:pPr>
              <w:spacing w:line="440" w:lineRule="exact"/>
              <w:jc w:val="center"/>
              <w:rPr>
                <w:rFonts w:ascii="仿宋" w:hAnsi="仿宋" w:eastAsia="仿宋" w:cs="宋体"/>
                <w:sz w:val="28"/>
                <w:szCs w:val="28"/>
              </w:rPr>
            </w:pPr>
          </w:p>
        </w:tc>
        <w:tc>
          <w:tcPr>
            <w:tcW w:w="851" w:type="dxa"/>
            <w:vAlign w:val="center"/>
          </w:tcPr>
          <w:p w14:paraId="1A956E88">
            <w:pPr>
              <w:spacing w:line="440" w:lineRule="exact"/>
              <w:jc w:val="center"/>
              <w:rPr>
                <w:rFonts w:ascii="仿宋" w:hAnsi="仿宋" w:eastAsia="仿宋"/>
                <w:sz w:val="28"/>
                <w:szCs w:val="28"/>
              </w:rPr>
            </w:pPr>
          </w:p>
        </w:tc>
        <w:tc>
          <w:tcPr>
            <w:tcW w:w="1417" w:type="dxa"/>
            <w:vAlign w:val="center"/>
          </w:tcPr>
          <w:p w14:paraId="71BE1512">
            <w:pPr>
              <w:spacing w:line="440" w:lineRule="exact"/>
              <w:jc w:val="center"/>
              <w:rPr>
                <w:rFonts w:ascii="仿宋" w:hAnsi="仿宋" w:eastAsia="仿宋" w:cs="宋体"/>
                <w:sz w:val="28"/>
                <w:szCs w:val="28"/>
              </w:rPr>
            </w:pPr>
          </w:p>
        </w:tc>
      </w:tr>
      <w:tr w14:paraId="12C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14:paraId="101A339A">
            <w:pPr>
              <w:spacing w:line="440" w:lineRule="exact"/>
              <w:jc w:val="center"/>
              <w:rPr>
                <w:rFonts w:ascii="仿宋" w:hAnsi="仿宋" w:eastAsia="仿宋"/>
                <w:sz w:val="28"/>
                <w:szCs w:val="28"/>
              </w:rPr>
            </w:pPr>
          </w:p>
        </w:tc>
        <w:tc>
          <w:tcPr>
            <w:tcW w:w="2079" w:type="dxa"/>
            <w:vAlign w:val="center"/>
          </w:tcPr>
          <w:p w14:paraId="583A5D55">
            <w:pPr>
              <w:spacing w:line="440" w:lineRule="exact"/>
              <w:jc w:val="center"/>
              <w:rPr>
                <w:rFonts w:ascii="仿宋" w:hAnsi="仿宋" w:eastAsia="仿宋"/>
                <w:bCs/>
                <w:sz w:val="28"/>
                <w:szCs w:val="28"/>
              </w:rPr>
            </w:pPr>
          </w:p>
        </w:tc>
        <w:tc>
          <w:tcPr>
            <w:tcW w:w="2599" w:type="dxa"/>
            <w:vAlign w:val="center"/>
          </w:tcPr>
          <w:p w14:paraId="521B5D2B">
            <w:pPr>
              <w:spacing w:line="440" w:lineRule="exact"/>
              <w:jc w:val="center"/>
              <w:rPr>
                <w:rFonts w:ascii="仿宋" w:hAnsi="仿宋" w:eastAsia="仿宋"/>
                <w:bCs/>
                <w:sz w:val="28"/>
                <w:szCs w:val="28"/>
              </w:rPr>
            </w:pPr>
          </w:p>
        </w:tc>
        <w:tc>
          <w:tcPr>
            <w:tcW w:w="1985" w:type="dxa"/>
          </w:tcPr>
          <w:p w14:paraId="7ED22BE9">
            <w:pPr>
              <w:spacing w:line="440" w:lineRule="exact"/>
              <w:jc w:val="center"/>
              <w:rPr>
                <w:rFonts w:ascii="仿宋" w:hAnsi="仿宋" w:eastAsia="仿宋"/>
                <w:sz w:val="28"/>
                <w:szCs w:val="28"/>
              </w:rPr>
            </w:pPr>
          </w:p>
        </w:tc>
        <w:tc>
          <w:tcPr>
            <w:tcW w:w="992" w:type="dxa"/>
            <w:vAlign w:val="center"/>
          </w:tcPr>
          <w:p w14:paraId="5FEB7C0F">
            <w:pPr>
              <w:spacing w:line="440" w:lineRule="exact"/>
              <w:jc w:val="center"/>
              <w:rPr>
                <w:rFonts w:ascii="仿宋" w:hAnsi="仿宋" w:eastAsia="仿宋"/>
                <w:sz w:val="28"/>
                <w:szCs w:val="28"/>
              </w:rPr>
            </w:pPr>
          </w:p>
        </w:tc>
        <w:tc>
          <w:tcPr>
            <w:tcW w:w="851" w:type="dxa"/>
            <w:vAlign w:val="center"/>
          </w:tcPr>
          <w:p w14:paraId="6803335F">
            <w:pPr>
              <w:spacing w:line="440" w:lineRule="exact"/>
              <w:jc w:val="center"/>
              <w:rPr>
                <w:rFonts w:ascii="仿宋" w:hAnsi="仿宋" w:eastAsia="仿宋"/>
                <w:sz w:val="28"/>
                <w:szCs w:val="28"/>
              </w:rPr>
            </w:pPr>
          </w:p>
        </w:tc>
        <w:tc>
          <w:tcPr>
            <w:tcW w:w="1417" w:type="dxa"/>
            <w:vAlign w:val="center"/>
          </w:tcPr>
          <w:p w14:paraId="5DD6C13D">
            <w:pPr>
              <w:spacing w:line="440" w:lineRule="exact"/>
              <w:jc w:val="center"/>
              <w:rPr>
                <w:rFonts w:ascii="仿宋" w:hAnsi="仿宋" w:eastAsia="仿宋"/>
                <w:sz w:val="28"/>
                <w:szCs w:val="28"/>
              </w:rPr>
            </w:pPr>
          </w:p>
        </w:tc>
      </w:tr>
      <w:tr w14:paraId="450C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9" w:type="dxa"/>
            <w:vAlign w:val="center"/>
          </w:tcPr>
          <w:p w14:paraId="7367AC2A">
            <w:pPr>
              <w:spacing w:line="440" w:lineRule="exact"/>
              <w:jc w:val="center"/>
              <w:rPr>
                <w:rFonts w:ascii="仿宋" w:hAnsi="仿宋" w:eastAsia="仿宋"/>
                <w:sz w:val="28"/>
                <w:szCs w:val="28"/>
              </w:rPr>
            </w:pPr>
            <w:r>
              <w:rPr>
                <w:rFonts w:hint="eastAsia" w:ascii="仿宋" w:hAnsi="仿宋" w:eastAsia="仿宋"/>
                <w:sz w:val="28"/>
                <w:szCs w:val="28"/>
              </w:rPr>
              <w:t>合计</w:t>
            </w:r>
          </w:p>
        </w:tc>
        <w:tc>
          <w:tcPr>
            <w:tcW w:w="9923" w:type="dxa"/>
            <w:gridSpan w:val="6"/>
          </w:tcPr>
          <w:p w14:paraId="6B44AF7B">
            <w:pPr>
              <w:spacing w:line="440" w:lineRule="exact"/>
              <w:jc w:val="center"/>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 xml:space="preserve">      </w:t>
            </w:r>
            <w:r>
              <w:rPr>
                <w:rFonts w:hint="eastAsia" w:ascii="仿宋" w:hAnsi="仿宋" w:eastAsia="仿宋"/>
                <w:b/>
                <w:sz w:val="28"/>
                <w:szCs w:val="28"/>
              </w:rPr>
              <w:t>元（大写：</w:t>
            </w:r>
            <w:r>
              <w:rPr>
                <w:rFonts w:ascii="仿宋" w:hAnsi="仿宋" w:eastAsia="仿宋"/>
                <w:b/>
                <w:sz w:val="28"/>
                <w:szCs w:val="28"/>
              </w:rPr>
              <w:t xml:space="preserve">                  </w:t>
            </w:r>
            <w:r>
              <w:rPr>
                <w:rFonts w:hint="eastAsia" w:ascii="仿宋" w:hAnsi="仿宋" w:eastAsia="仿宋"/>
                <w:b/>
                <w:sz w:val="28"/>
                <w:szCs w:val="28"/>
              </w:rPr>
              <w:t>），含税含运费，送货上门</w:t>
            </w:r>
          </w:p>
        </w:tc>
      </w:tr>
    </w:tbl>
    <w:p w14:paraId="1D1FC975">
      <w:pPr>
        <w:numPr>
          <w:ilvl w:val="0"/>
          <w:numId w:val="1"/>
        </w:numPr>
        <w:tabs>
          <w:tab w:val="left" w:pos="540"/>
        </w:tabs>
        <w:spacing w:line="520" w:lineRule="exact"/>
        <w:ind w:left="539" w:hanging="539"/>
        <w:rPr>
          <w:rFonts w:ascii="仿宋" w:hAnsi="仿宋" w:eastAsia="仿宋"/>
          <w:b/>
          <w:sz w:val="28"/>
          <w:szCs w:val="28"/>
        </w:rPr>
      </w:pPr>
      <w:r>
        <w:rPr>
          <w:rFonts w:hint="eastAsia" w:ascii="仿宋" w:hAnsi="仿宋" w:eastAsia="仿宋"/>
          <w:b/>
          <w:sz w:val="28"/>
          <w:szCs w:val="28"/>
        </w:rPr>
        <w:t>物品质量要求</w:t>
      </w:r>
    </w:p>
    <w:p w14:paraId="678059C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default" w:ascii="仿宋" w:hAnsi="仿宋" w:eastAsia="仿宋" w:cs="Times New Roman"/>
          <w:kern w:val="2"/>
          <w:sz w:val="28"/>
          <w:szCs w:val="28"/>
          <w:lang w:val="en-US" w:eastAsia="zh-CN" w:bidi="ar-SA"/>
        </w:rPr>
        <w:t>1.</w:t>
      </w:r>
      <w:r>
        <w:rPr>
          <w:rFonts w:hint="eastAsia" w:ascii="仿宋" w:hAnsi="仿宋" w:eastAsia="仿宋"/>
          <w:sz w:val="28"/>
          <w:szCs w:val="28"/>
        </w:rPr>
        <w:t>乙方提供的物品必须符合中华人民共和国国家及行业有关标准。</w:t>
      </w:r>
    </w:p>
    <w:p w14:paraId="4201240C">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default" w:ascii="仿宋" w:hAnsi="仿宋" w:eastAsia="仿宋" w:cs="Times New Roman"/>
          <w:kern w:val="2"/>
          <w:sz w:val="28"/>
          <w:szCs w:val="28"/>
          <w:lang w:val="en-US" w:eastAsia="zh-CN" w:bidi="ar-SA"/>
        </w:rPr>
        <w:t>2.</w:t>
      </w:r>
      <w:r>
        <w:rPr>
          <w:rFonts w:hint="eastAsia" w:ascii="仿宋" w:hAnsi="仿宋" w:eastAsia="仿宋"/>
          <w:sz w:val="28"/>
          <w:szCs w:val="28"/>
        </w:rPr>
        <w:t>乙方提供的物品必须是全新产品（含零部件、配件等）。</w:t>
      </w:r>
    </w:p>
    <w:p w14:paraId="40D0CA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ascii="仿宋" w:hAnsi="仿宋" w:eastAsia="仿宋"/>
          <w:sz w:val="28"/>
          <w:szCs w:val="28"/>
        </w:rPr>
      </w:pPr>
      <w:r>
        <w:rPr>
          <w:rFonts w:hint="default" w:ascii="仿宋" w:hAnsi="仿宋" w:eastAsia="仿宋" w:cs="Times New Roman"/>
          <w:kern w:val="2"/>
          <w:sz w:val="28"/>
          <w:szCs w:val="28"/>
          <w:lang w:val="en-US" w:eastAsia="zh-CN" w:bidi="ar-SA"/>
        </w:rPr>
        <w:t>3.</w:t>
      </w:r>
      <w:r>
        <w:rPr>
          <w:rFonts w:hint="eastAsia" w:ascii="仿宋" w:hAnsi="仿宋" w:eastAsia="仿宋"/>
          <w:sz w:val="28"/>
          <w:szCs w:val="28"/>
        </w:rPr>
        <w:t>因物品的质量问题发生争议，由安徽省质检部门进行质量鉴定物品符合质量标准的，鉴定费由甲方承担；物品不符合质量标准的，鉴定费由乙方承担。</w:t>
      </w:r>
    </w:p>
    <w:p w14:paraId="24FF4B9F">
      <w:pPr>
        <w:numPr>
          <w:ilvl w:val="0"/>
          <w:numId w:val="1"/>
        </w:numPr>
        <w:tabs>
          <w:tab w:val="left" w:pos="540"/>
        </w:tabs>
        <w:spacing w:line="520" w:lineRule="exact"/>
        <w:ind w:left="539" w:hanging="539"/>
        <w:rPr>
          <w:rFonts w:ascii="仿宋" w:hAnsi="仿宋" w:eastAsia="仿宋"/>
          <w:b/>
          <w:sz w:val="28"/>
          <w:szCs w:val="28"/>
        </w:rPr>
      </w:pPr>
      <w:r>
        <w:rPr>
          <w:rFonts w:hint="eastAsia" w:ascii="仿宋" w:hAnsi="仿宋" w:eastAsia="仿宋"/>
          <w:b/>
          <w:sz w:val="28"/>
          <w:szCs w:val="28"/>
        </w:rPr>
        <w:t>交货及验收</w:t>
      </w:r>
    </w:p>
    <w:p w14:paraId="7104CFC0">
      <w:pPr>
        <w:numPr>
          <w:ilvl w:val="0"/>
          <w:numId w:val="2"/>
        </w:numPr>
        <w:spacing w:line="520" w:lineRule="exact"/>
        <w:rPr>
          <w:rFonts w:ascii="仿宋" w:hAnsi="仿宋" w:eastAsia="仿宋"/>
          <w:sz w:val="28"/>
          <w:szCs w:val="28"/>
        </w:rPr>
      </w:pPr>
      <w:r>
        <w:rPr>
          <w:rFonts w:hint="eastAsia" w:ascii="仿宋" w:hAnsi="仿宋" w:eastAsia="仿宋"/>
          <w:sz w:val="28"/>
          <w:szCs w:val="28"/>
        </w:rPr>
        <w:t>交货时间：合同签订接采购人通知后</w:t>
      </w:r>
      <w:r>
        <w:rPr>
          <w:rFonts w:ascii="仿宋" w:hAnsi="仿宋" w:eastAsia="仿宋"/>
          <w:sz w:val="28"/>
          <w:szCs w:val="28"/>
          <w:u w:val="single"/>
        </w:rPr>
        <w:t xml:space="preserve">  </w:t>
      </w:r>
      <w:r>
        <w:rPr>
          <w:rFonts w:hint="eastAsia" w:ascii="仿宋" w:hAnsi="仿宋" w:eastAsia="仿宋"/>
          <w:sz w:val="28"/>
          <w:szCs w:val="28"/>
          <w:u w:val="single"/>
        </w:rPr>
        <w:t>5</w:t>
      </w:r>
      <w:r>
        <w:rPr>
          <w:rFonts w:ascii="仿宋" w:hAnsi="仿宋" w:eastAsia="仿宋"/>
          <w:sz w:val="28"/>
          <w:szCs w:val="28"/>
          <w:u w:val="single"/>
        </w:rPr>
        <w:t xml:space="preserve">  </w:t>
      </w:r>
      <w:r>
        <w:rPr>
          <w:rFonts w:hint="eastAsia" w:ascii="仿宋" w:hAnsi="仿宋" w:eastAsia="仿宋"/>
          <w:sz w:val="28"/>
          <w:szCs w:val="28"/>
        </w:rPr>
        <w:t>个工作日完成供货安装；</w:t>
      </w:r>
      <w:r>
        <w:rPr>
          <w:rFonts w:ascii="仿宋" w:hAnsi="仿宋" w:eastAsia="仿宋"/>
          <w:sz w:val="28"/>
          <w:szCs w:val="28"/>
        </w:rPr>
        <w:t xml:space="preserve">                    </w:t>
      </w:r>
    </w:p>
    <w:p w14:paraId="60A2F368">
      <w:pPr>
        <w:keepNext w:val="0"/>
        <w:keepLines w:val="0"/>
        <w:pageBreakBefore w:val="0"/>
        <w:widowControl w:val="0"/>
        <w:numPr>
          <w:ilvl w:val="0"/>
          <w:numId w:val="2"/>
        </w:numPr>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交货地址：</w:t>
      </w:r>
      <w:r>
        <w:rPr>
          <w:rFonts w:hint="eastAsia" w:ascii="仿宋" w:hAnsi="仿宋" w:eastAsia="仿宋"/>
          <w:sz w:val="28"/>
          <w:szCs w:val="28"/>
          <w:u w:val="single"/>
        </w:rPr>
        <w:t>安徽医科大学附属口腔医院（安徽省口腔医院）</w:t>
      </w:r>
      <w:r>
        <w:rPr>
          <w:rFonts w:ascii="仿宋" w:hAnsi="仿宋" w:eastAsia="仿宋"/>
          <w:sz w:val="28"/>
          <w:szCs w:val="28"/>
          <w:u w:val="single"/>
        </w:rPr>
        <w:t xml:space="preserve"> </w:t>
      </w:r>
      <w:r>
        <w:rPr>
          <w:rFonts w:hint="eastAsia" w:ascii="仿宋" w:hAnsi="仿宋" w:eastAsia="仿宋"/>
          <w:sz w:val="28"/>
          <w:szCs w:val="28"/>
        </w:rPr>
        <w:t>；</w:t>
      </w:r>
    </w:p>
    <w:p w14:paraId="6660C3F5">
      <w:pPr>
        <w:keepNext w:val="0"/>
        <w:keepLines w:val="0"/>
        <w:pageBreakBefore w:val="0"/>
        <w:widowControl w:val="0"/>
        <w:numPr>
          <w:ilvl w:val="0"/>
          <w:numId w:val="2"/>
        </w:numPr>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收货人及联系方式：</w:t>
      </w:r>
      <w:r>
        <w:rPr>
          <w:rFonts w:ascii="仿宋" w:hAnsi="仿宋" w:eastAsia="仿宋"/>
          <w:sz w:val="28"/>
          <w:szCs w:val="28"/>
          <w:u w:val="single"/>
        </w:rPr>
        <w:t xml:space="preserve">                                 </w:t>
      </w:r>
      <w:r>
        <w:rPr>
          <w:rFonts w:hint="eastAsia" w:ascii="仿宋" w:hAnsi="仿宋" w:eastAsia="仿宋"/>
          <w:sz w:val="28"/>
          <w:szCs w:val="28"/>
        </w:rPr>
        <w:t>；</w:t>
      </w:r>
      <w:r>
        <w:rPr>
          <w:rFonts w:ascii="仿宋" w:hAnsi="仿宋" w:eastAsia="仿宋"/>
          <w:sz w:val="28"/>
          <w:szCs w:val="28"/>
        </w:rPr>
        <w:t xml:space="preserve">    </w:t>
      </w:r>
    </w:p>
    <w:p w14:paraId="272DF341">
      <w:pPr>
        <w:keepNext w:val="0"/>
        <w:keepLines w:val="0"/>
        <w:pageBreakBefore w:val="0"/>
        <w:widowControl w:val="0"/>
        <w:numPr>
          <w:ilvl w:val="0"/>
          <w:numId w:val="2"/>
        </w:numPr>
        <w:kinsoku/>
        <w:wordWrap/>
        <w:overflowPunct/>
        <w:topLinePunct w:val="0"/>
        <w:autoSpaceDE/>
        <w:autoSpaceDN/>
        <w:bidi w:val="0"/>
        <w:adjustRightInd/>
        <w:snapToGrid/>
        <w:spacing w:line="580" w:lineRule="exact"/>
        <w:textAlignment w:val="auto"/>
        <w:rPr>
          <w:rFonts w:ascii="仿宋" w:hAnsi="仿宋" w:eastAsia="仿宋"/>
          <w:sz w:val="28"/>
          <w:szCs w:val="28"/>
        </w:rPr>
      </w:pPr>
      <w:bookmarkStart w:id="43" w:name="_GoBack"/>
      <w:bookmarkEnd w:id="43"/>
      <w:r>
        <w:rPr>
          <w:rFonts w:hint="eastAsia" w:ascii="仿宋" w:hAnsi="仿宋" w:eastAsia="仿宋"/>
          <w:sz w:val="28"/>
          <w:szCs w:val="28"/>
        </w:rPr>
        <w:t>乙方应将所供物品的用户手册、有关资料及配件等交付给甲方；</w:t>
      </w:r>
    </w:p>
    <w:p w14:paraId="2ADDCD98">
      <w:pPr>
        <w:keepNext w:val="0"/>
        <w:keepLines w:val="0"/>
        <w:pageBreakBefore w:val="0"/>
        <w:widowControl w:val="0"/>
        <w:numPr>
          <w:ilvl w:val="0"/>
          <w:numId w:val="2"/>
        </w:numPr>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甲方按采购需求和供货清单进行验收。</w:t>
      </w:r>
    </w:p>
    <w:p w14:paraId="63D05704">
      <w:pPr>
        <w:pStyle w:val="2"/>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left="105" w:leftChars="50" w:firstLine="0" w:firstLineChars="0"/>
        <w:textAlignment w:val="auto"/>
        <w:rPr>
          <w:rFonts w:ascii="仿宋" w:hAnsi="仿宋" w:eastAsia="仿宋"/>
          <w:sz w:val="28"/>
          <w:szCs w:val="28"/>
        </w:rPr>
      </w:pPr>
      <w:r>
        <w:rPr>
          <w:rFonts w:hint="eastAsia" w:ascii="仿宋" w:hAnsi="仿宋" w:eastAsia="仿宋"/>
          <w:sz w:val="28"/>
          <w:szCs w:val="28"/>
        </w:rPr>
        <w:t>医院如实施SPD集中物流配送，中标企业需积极配合医院SPD物流配送工作安排，按时缴纳SPD服务配送费用。</w:t>
      </w:r>
    </w:p>
    <w:p w14:paraId="2D0582D5">
      <w:pPr>
        <w:pStyle w:val="2"/>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left="105" w:leftChars="50" w:firstLine="0" w:firstLineChars="0"/>
        <w:textAlignment w:val="auto"/>
        <w:rPr>
          <w:rFonts w:ascii="仿宋" w:hAnsi="仿宋" w:eastAsia="仿宋"/>
          <w:sz w:val="28"/>
          <w:szCs w:val="28"/>
        </w:rPr>
      </w:pPr>
      <w:r>
        <w:rPr>
          <w:rFonts w:hint="eastAsia" w:ascii="仿宋" w:hAnsi="仿宋" w:eastAsia="仿宋"/>
          <w:sz w:val="28"/>
          <w:szCs w:val="28"/>
        </w:rPr>
        <w:t>属于实施“两票制”范围的产品，按常规验收程序验收入库、提供材料，另需同时提供生产企业销售发票及随货同行单复印件（加盖乙方印章）等。</w:t>
      </w:r>
    </w:p>
    <w:p w14:paraId="40F8EDF8">
      <w:pPr>
        <w:pStyle w:val="7"/>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left="105" w:leftChars="50" w:firstLine="0" w:firstLineChars="0"/>
        <w:textAlignment w:val="auto"/>
        <w:rPr>
          <w:rFonts w:ascii="仿宋" w:hAnsi="仿宋" w:eastAsia="仿宋" w:cs="仿宋"/>
          <w:sz w:val="28"/>
        </w:rPr>
      </w:pPr>
      <w:r>
        <w:rPr>
          <w:rFonts w:hint="eastAsia" w:ascii="仿宋" w:hAnsi="仿宋" w:eastAsia="仿宋" w:cs="仿宋"/>
          <w:sz w:val="28"/>
        </w:rPr>
        <w:t>经验收，乙方所交付的产品不合格，甲方第一时间通知乙方，乙方必须无条件进行更换；如果再次验收仍不合格，甲方有权退货，所造成的一切损失由乙方负责，并终止供货协议。</w:t>
      </w:r>
    </w:p>
    <w:p w14:paraId="45F91F30">
      <w:pPr>
        <w:keepNext w:val="0"/>
        <w:keepLines w:val="0"/>
        <w:pageBreakBefore w:val="0"/>
        <w:widowControl w:val="0"/>
        <w:numPr>
          <w:ilvl w:val="0"/>
          <w:numId w:val="1"/>
        </w:numPr>
        <w:tabs>
          <w:tab w:val="left" w:pos="540"/>
        </w:tabs>
        <w:kinsoku/>
        <w:wordWrap/>
        <w:overflowPunct/>
        <w:topLinePunct w:val="0"/>
        <w:autoSpaceDE/>
        <w:autoSpaceDN/>
        <w:bidi w:val="0"/>
        <w:adjustRightInd/>
        <w:snapToGrid/>
        <w:spacing w:line="580" w:lineRule="exact"/>
        <w:ind w:left="539" w:hanging="539"/>
        <w:textAlignment w:val="auto"/>
        <w:rPr>
          <w:rFonts w:ascii="仿宋" w:hAnsi="仿宋" w:eastAsia="仿宋"/>
          <w:b/>
          <w:sz w:val="28"/>
          <w:szCs w:val="28"/>
        </w:rPr>
      </w:pPr>
      <w:r>
        <w:rPr>
          <w:rFonts w:hint="eastAsia" w:ascii="仿宋" w:hAnsi="仿宋" w:eastAsia="仿宋"/>
          <w:b/>
          <w:sz w:val="28"/>
          <w:szCs w:val="28"/>
        </w:rPr>
        <w:t>合同款支付</w:t>
      </w:r>
    </w:p>
    <w:p w14:paraId="1FE1576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r>
        <w:rPr>
          <w:rFonts w:hint="eastAsia" w:ascii="仿宋" w:hAnsi="仿宋" w:eastAsia="仿宋"/>
          <w:sz w:val="28"/>
          <w:szCs w:val="28"/>
        </w:rPr>
        <w:t>在全部合同货物验收合格并提供全额正规发票后六个月内付一次性付清。耗材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p w14:paraId="68D84B6A">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 xml:space="preserve"> </w:t>
      </w:r>
      <w:r>
        <w:rPr>
          <w:rFonts w:ascii="仿宋" w:hAnsi="仿宋" w:eastAsia="仿宋"/>
          <w:sz w:val="28"/>
          <w:szCs w:val="28"/>
        </w:rPr>
        <w:t xml:space="preserve"> </w:t>
      </w:r>
      <w:r>
        <w:rPr>
          <w:rFonts w:hint="eastAsia" w:ascii="仿宋" w:hAnsi="仿宋" w:eastAsia="仿宋"/>
          <w:b/>
          <w:sz w:val="28"/>
          <w:szCs w:val="28"/>
        </w:rPr>
        <w:t>履约保证金</w:t>
      </w:r>
    </w:p>
    <w:p w14:paraId="4CD20ED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bookmarkStart w:id="19" w:name="_Hlk207271574"/>
      <w:r>
        <w:rPr>
          <w:rFonts w:hint="eastAsia" w:ascii="仿宋" w:hAnsi="仿宋" w:eastAsia="仿宋"/>
          <w:sz w:val="28"/>
          <w:szCs w:val="28"/>
        </w:rPr>
        <w:t>本项目不收取履约保证金。</w:t>
      </w:r>
    </w:p>
    <w:bookmarkEnd w:id="19"/>
    <w:p w14:paraId="318FB561">
      <w:pPr>
        <w:keepNext w:val="0"/>
        <w:keepLines w:val="0"/>
        <w:pageBreakBefore w:val="0"/>
        <w:widowControl w:val="0"/>
        <w:tabs>
          <w:tab w:val="left" w:pos="540"/>
        </w:tabs>
        <w:kinsoku/>
        <w:wordWrap/>
        <w:overflowPunct/>
        <w:topLinePunct w:val="0"/>
        <w:autoSpaceDE/>
        <w:autoSpaceDN/>
        <w:bidi w:val="0"/>
        <w:adjustRightInd/>
        <w:snapToGrid/>
        <w:spacing w:line="580" w:lineRule="exact"/>
        <w:textAlignment w:val="auto"/>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 xml:space="preserve">  </w:t>
      </w:r>
      <w:r>
        <w:rPr>
          <w:rFonts w:hint="eastAsia" w:ascii="仿宋" w:hAnsi="仿宋" w:eastAsia="仿宋"/>
          <w:b/>
          <w:sz w:val="28"/>
          <w:szCs w:val="28"/>
        </w:rPr>
        <w:t>有效期及售后服务</w:t>
      </w:r>
      <w:r>
        <w:rPr>
          <w:rFonts w:ascii="仿宋" w:hAnsi="仿宋" w:eastAsia="仿宋"/>
          <w:b/>
          <w:sz w:val="28"/>
          <w:szCs w:val="28"/>
        </w:rPr>
        <w:t xml:space="preserve"> </w:t>
      </w:r>
    </w:p>
    <w:p w14:paraId="12812110">
      <w:pPr>
        <w:keepNext w:val="0"/>
        <w:keepLines w:val="0"/>
        <w:pageBreakBefore w:val="0"/>
        <w:widowControl w:val="0"/>
        <w:tabs>
          <w:tab w:val="left" w:pos="540"/>
        </w:tabs>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耗材有效期：配送产品距失效日期不得少于18个月。</w:t>
      </w:r>
    </w:p>
    <w:p w14:paraId="7EDE0D4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w:t>
      </w:r>
      <w:r>
        <w:rPr>
          <w:rFonts w:hint="eastAsia" w:ascii="仿宋" w:hAnsi="仿宋" w:eastAsia="仿宋"/>
          <w:sz w:val="28"/>
          <w:szCs w:val="28"/>
        </w:rPr>
        <w:t>甲方检验或使用科室发现产品有质量问题，经核实后，乙方无条件退换，如因此所造成损失，由乙方承担，甲方保留进一步追究责任的权利。</w:t>
      </w:r>
    </w:p>
    <w:p w14:paraId="27B0F613">
      <w:pPr>
        <w:keepNext w:val="0"/>
        <w:keepLines w:val="0"/>
        <w:pageBreakBefore w:val="0"/>
        <w:widowControl w:val="0"/>
        <w:tabs>
          <w:tab w:val="left" w:pos="540"/>
        </w:tabs>
        <w:kinsoku/>
        <w:wordWrap/>
        <w:overflowPunct/>
        <w:topLinePunct w:val="0"/>
        <w:autoSpaceDE/>
        <w:autoSpaceDN/>
        <w:bidi w:val="0"/>
        <w:adjustRightInd/>
        <w:snapToGrid/>
        <w:spacing w:line="580" w:lineRule="exact"/>
        <w:textAlignment w:val="auto"/>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 xml:space="preserve">  </w:t>
      </w:r>
      <w:r>
        <w:rPr>
          <w:rFonts w:hint="eastAsia" w:ascii="仿宋" w:hAnsi="仿宋" w:eastAsia="仿宋"/>
          <w:b/>
          <w:sz w:val="28"/>
          <w:szCs w:val="28"/>
        </w:rPr>
        <w:t>违约责任</w:t>
      </w:r>
    </w:p>
    <w:p w14:paraId="4ADD0C3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甲乙双方不履行合同约定的义务即为违约。</w:t>
      </w:r>
    </w:p>
    <w:p w14:paraId="1D2BA27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如乙方不能按期交货，除经甲方认可的不可抗拒原因外（以书面通知为准），交货日期每延长一天，甲方按合同总金额的</w:t>
      </w:r>
      <w:r>
        <w:rPr>
          <w:rFonts w:ascii="仿宋" w:hAnsi="仿宋" w:eastAsia="仿宋"/>
          <w:sz w:val="28"/>
          <w:szCs w:val="28"/>
        </w:rPr>
        <w:t>3</w:t>
      </w:r>
      <w:r>
        <w:rPr>
          <w:rFonts w:hint="eastAsia" w:ascii="仿宋" w:hAnsi="仿宋" w:eastAsia="仿宋"/>
          <w:sz w:val="28"/>
          <w:szCs w:val="28"/>
        </w:rPr>
        <w:t>‰按日收取延迟交货违约金，违约金最高不超过合同总金额</w:t>
      </w:r>
      <w:r>
        <w:rPr>
          <w:rFonts w:ascii="仿宋" w:hAnsi="仿宋" w:eastAsia="仿宋"/>
          <w:sz w:val="28"/>
          <w:szCs w:val="28"/>
        </w:rPr>
        <w:t>5%</w:t>
      </w:r>
      <w:r>
        <w:rPr>
          <w:rFonts w:hint="eastAsia" w:ascii="仿宋" w:hAnsi="仿宋" w:eastAsia="仿宋"/>
          <w:sz w:val="28"/>
          <w:szCs w:val="28"/>
        </w:rPr>
        <w:t>。</w:t>
      </w:r>
    </w:p>
    <w:p w14:paraId="2E04269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由于乙方原因不能按照约定交货的，在甲方书面通知</w:t>
      </w:r>
      <w:r>
        <w:rPr>
          <w:rFonts w:ascii="仿宋" w:hAnsi="仿宋" w:eastAsia="仿宋"/>
          <w:sz w:val="28"/>
          <w:szCs w:val="28"/>
        </w:rPr>
        <w:t>7</w:t>
      </w:r>
      <w:r>
        <w:rPr>
          <w:rFonts w:hint="eastAsia" w:ascii="仿宋" w:hAnsi="仿宋" w:eastAsia="仿宋"/>
          <w:sz w:val="28"/>
          <w:szCs w:val="28"/>
        </w:rPr>
        <w:t>日内乙方仍未履行或采取补救措施的，甲方有权终止合同，乙方须按合同总金额的</w:t>
      </w:r>
      <w:r>
        <w:rPr>
          <w:rFonts w:ascii="仿宋" w:hAnsi="仿宋" w:eastAsia="仿宋"/>
          <w:sz w:val="28"/>
          <w:szCs w:val="28"/>
        </w:rPr>
        <w:t>30%</w:t>
      </w:r>
      <w:r>
        <w:rPr>
          <w:rFonts w:hint="eastAsia" w:ascii="仿宋" w:hAnsi="仿宋" w:eastAsia="仿宋"/>
          <w:sz w:val="28"/>
          <w:szCs w:val="28"/>
        </w:rPr>
        <w:t>向甲方支付违约赔偿金，并全额退还甲方已付给乙方的货款。</w:t>
      </w:r>
    </w:p>
    <w:p w14:paraId="704A332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乙方所交付的设备品种、型号、规格、质量不符合合同约定、国家标准，所供设备达不到约定技术要求的，乙方必须无条件在甲方规定的时间内换货，如乙方不能在规定时间内完成换货，或换货后仍达不到合同交付的质量约定，乙方须退回全部货款，并向甲方支付合同总金额的</w:t>
      </w:r>
      <w:r>
        <w:rPr>
          <w:rFonts w:ascii="仿宋" w:hAnsi="仿宋" w:eastAsia="仿宋"/>
          <w:sz w:val="28"/>
          <w:szCs w:val="28"/>
        </w:rPr>
        <w:t>20%</w:t>
      </w:r>
      <w:r>
        <w:rPr>
          <w:rFonts w:hint="eastAsia" w:ascii="仿宋" w:hAnsi="仿宋" w:eastAsia="仿宋"/>
          <w:sz w:val="28"/>
          <w:szCs w:val="28"/>
        </w:rPr>
        <w:t>的赔偿金。</w:t>
      </w:r>
    </w:p>
    <w:p w14:paraId="6998F1A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甲方无正当理由逾期付款，每延长一天，按未付金额的</w:t>
      </w:r>
      <w:r>
        <w:rPr>
          <w:rFonts w:ascii="仿宋" w:hAnsi="仿宋" w:eastAsia="仿宋"/>
          <w:sz w:val="28"/>
          <w:szCs w:val="28"/>
        </w:rPr>
        <w:t>3</w:t>
      </w:r>
      <w:r>
        <w:rPr>
          <w:rFonts w:hint="eastAsia" w:ascii="仿宋" w:hAnsi="仿宋" w:eastAsia="仿宋"/>
          <w:sz w:val="28"/>
          <w:szCs w:val="28"/>
        </w:rPr>
        <w:t>‰作为违约金，违约金最多不超过合同总金额的</w:t>
      </w:r>
      <w:r>
        <w:rPr>
          <w:rFonts w:ascii="仿宋" w:hAnsi="仿宋" w:eastAsia="仿宋"/>
          <w:sz w:val="28"/>
          <w:szCs w:val="28"/>
        </w:rPr>
        <w:t>5%</w:t>
      </w:r>
      <w:r>
        <w:rPr>
          <w:rFonts w:hint="eastAsia" w:ascii="仿宋" w:hAnsi="仿宋" w:eastAsia="仿宋"/>
          <w:sz w:val="28"/>
          <w:szCs w:val="28"/>
        </w:rPr>
        <w:t>。</w:t>
      </w:r>
    </w:p>
    <w:p w14:paraId="2B7C4E98">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甲方在以下情况下可向乙方发出书面通知，终止部分或全部合同：</w:t>
      </w:r>
    </w:p>
    <w:p w14:paraId="5ADFE16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r>
        <w:rPr>
          <w:rFonts w:hint="eastAsia" w:ascii="仿宋" w:hAnsi="仿宋" w:eastAsia="仿宋"/>
          <w:sz w:val="28"/>
          <w:szCs w:val="28"/>
        </w:rPr>
        <w:t>①乙方未能在合同规定的期限或甲方同意延长的限期内提供全部或部分货物。</w:t>
      </w:r>
    </w:p>
    <w:p w14:paraId="59D711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r>
        <w:rPr>
          <w:rFonts w:hint="eastAsia" w:ascii="仿宋" w:hAnsi="仿宋" w:eastAsia="仿宋"/>
          <w:sz w:val="28"/>
          <w:szCs w:val="28"/>
        </w:rPr>
        <w:t>②如果乙方未能履行合同规定的其他义务，乙方在收到甲方发出的违约通知后</w:t>
      </w:r>
      <w:r>
        <w:rPr>
          <w:rFonts w:ascii="仿宋" w:hAnsi="仿宋" w:eastAsia="仿宋"/>
          <w:sz w:val="28"/>
          <w:szCs w:val="28"/>
        </w:rPr>
        <w:t>7</w:t>
      </w:r>
      <w:r>
        <w:rPr>
          <w:rFonts w:hint="eastAsia" w:ascii="仿宋" w:hAnsi="仿宋" w:eastAsia="仿宋"/>
          <w:sz w:val="28"/>
          <w:szCs w:val="28"/>
        </w:rPr>
        <w:t>天内，或经甲方书面认可延长的时间内未能纠正其过失。</w:t>
      </w:r>
    </w:p>
    <w:p w14:paraId="2AC71040">
      <w:pPr>
        <w:keepNext w:val="0"/>
        <w:keepLines w:val="0"/>
        <w:pageBreakBefore w:val="0"/>
        <w:widowControl w:val="0"/>
        <w:tabs>
          <w:tab w:val="left" w:pos="540"/>
        </w:tabs>
        <w:kinsoku/>
        <w:wordWrap/>
        <w:overflowPunct/>
        <w:topLinePunct w:val="0"/>
        <w:autoSpaceDE/>
        <w:autoSpaceDN/>
        <w:bidi w:val="0"/>
        <w:adjustRightInd/>
        <w:snapToGrid/>
        <w:spacing w:line="580" w:lineRule="exact"/>
        <w:textAlignment w:val="auto"/>
        <w:rPr>
          <w:rFonts w:ascii="仿宋" w:hAnsi="仿宋" w:eastAsia="仿宋"/>
          <w:b/>
          <w:sz w:val="28"/>
          <w:szCs w:val="28"/>
        </w:rPr>
      </w:pPr>
      <w:r>
        <w:rPr>
          <w:rFonts w:hint="eastAsia" w:ascii="仿宋" w:hAnsi="仿宋" w:eastAsia="仿宋"/>
          <w:b/>
          <w:sz w:val="28"/>
          <w:szCs w:val="28"/>
        </w:rPr>
        <w:t>八.</w:t>
      </w:r>
      <w:r>
        <w:rPr>
          <w:rFonts w:ascii="仿宋" w:hAnsi="仿宋" w:eastAsia="仿宋"/>
          <w:b/>
          <w:sz w:val="28"/>
          <w:szCs w:val="28"/>
        </w:rPr>
        <w:t xml:space="preserve">  </w:t>
      </w:r>
      <w:r>
        <w:rPr>
          <w:rFonts w:hint="eastAsia" w:ascii="仿宋" w:hAnsi="仿宋" w:eastAsia="仿宋"/>
          <w:b/>
          <w:sz w:val="28"/>
          <w:szCs w:val="28"/>
        </w:rPr>
        <w:t>争议处理</w:t>
      </w:r>
    </w:p>
    <w:p w14:paraId="31C73C4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bookmarkStart w:id="20" w:name="_Hlk207271605"/>
      <w:r>
        <w:rPr>
          <w:rFonts w:hint="eastAsia" w:ascii="仿宋" w:hAnsi="仿宋" w:eastAsia="仿宋"/>
          <w:sz w:val="28"/>
          <w:szCs w:val="28"/>
        </w:rPr>
        <w:t>本合同发生争议，由双方协商解决，协商不成时向甲方所在地仲裁机构申请仲裁或向甲方所在地人民法院起诉。</w:t>
      </w:r>
    </w:p>
    <w:bookmarkEnd w:id="20"/>
    <w:p w14:paraId="4360E94E">
      <w:pPr>
        <w:keepNext w:val="0"/>
        <w:keepLines w:val="0"/>
        <w:pageBreakBefore w:val="0"/>
        <w:widowControl w:val="0"/>
        <w:tabs>
          <w:tab w:val="left" w:pos="540"/>
        </w:tabs>
        <w:kinsoku/>
        <w:wordWrap/>
        <w:overflowPunct/>
        <w:topLinePunct w:val="0"/>
        <w:autoSpaceDE/>
        <w:autoSpaceDN/>
        <w:bidi w:val="0"/>
        <w:adjustRightInd/>
        <w:snapToGrid/>
        <w:spacing w:line="580" w:lineRule="exact"/>
        <w:textAlignment w:val="auto"/>
        <w:rPr>
          <w:rFonts w:ascii="仿宋" w:hAnsi="仿宋" w:eastAsia="仿宋"/>
          <w:b/>
          <w:sz w:val="28"/>
          <w:szCs w:val="28"/>
        </w:rPr>
      </w:pPr>
      <w:r>
        <w:rPr>
          <w:rFonts w:hint="eastAsia" w:ascii="仿宋" w:hAnsi="仿宋" w:eastAsia="仿宋"/>
          <w:b/>
          <w:sz w:val="28"/>
          <w:szCs w:val="28"/>
        </w:rPr>
        <w:t>九.</w:t>
      </w:r>
      <w:r>
        <w:rPr>
          <w:rFonts w:ascii="仿宋" w:hAnsi="仿宋" w:eastAsia="仿宋"/>
          <w:b/>
          <w:sz w:val="28"/>
          <w:szCs w:val="28"/>
        </w:rPr>
        <w:t xml:space="preserve">  </w:t>
      </w:r>
      <w:r>
        <w:rPr>
          <w:rFonts w:hint="eastAsia" w:ascii="仿宋" w:hAnsi="仿宋" w:eastAsia="仿宋"/>
          <w:b/>
          <w:sz w:val="28"/>
          <w:szCs w:val="28"/>
        </w:rPr>
        <w:t>不可抗力</w:t>
      </w:r>
    </w:p>
    <w:p w14:paraId="77E329E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r>
        <w:rPr>
          <w:rFonts w:hint="eastAsia" w:ascii="仿宋" w:hAnsi="仿宋" w:eastAsia="仿宋"/>
          <w:sz w:val="28"/>
          <w:szCs w:val="28"/>
        </w:rPr>
        <w:t>双方在订立合同时无法控制、不可预见的事件如：战争、水灾、地震，异常恶劣天气以及双方同意的事件为不可抗力事件。乙方需自行对可能发生的此类事件所造成货物灭失或损坏进行保险；当因不可抗力事件发生致使履约延迟时，履行合同的期限可相应延长，但乙方应继续履行合同。</w:t>
      </w:r>
    </w:p>
    <w:p w14:paraId="60CC6C1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r>
        <w:rPr>
          <w:rFonts w:hint="eastAsia" w:ascii="仿宋" w:hAnsi="仿宋" w:eastAsia="仿宋"/>
          <w:b/>
          <w:sz w:val="28"/>
          <w:szCs w:val="28"/>
        </w:rPr>
        <w:t>十.</w:t>
      </w:r>
      <w:r>
        <w:rPr>
          <w:rFonts w:ascii="仿宋" w:hAnsi="仿宋" w:eastAsia="仿宋"/>
          <w:sz w:val="28"/>
          <w:szCs w:val="28"/>
        </w:rPr>
        <w:t xml:space="preserve"> </w:t>
      </w:r>
      <w:r>
        <w:rPr>
          <w:rFonts w:hint="eastAsia" w:ascii="仿宋" w:hAnsi="仿宋" w:eastAsia="仿宋"/>
          <w:sz w:val="28"/>
          <w:szCs w:val="28"/>
        </w:rPr>
        <w:t>本合同一式伍份，具有同等法律效力，甲方执肆份，乙方执壹份。本合同双方签字盖章后生效。合同未尽事宜，双方可另行签订补充协议，补充协议是合同的组成部分。</w:t>
      </w:r>
    </w:p>
    <w:p w14:paraId="1D5ADBD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p>
    <w:p w14:paraId="59D5B48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28"/>
        </w:rPr>
      </w:pPr>
      <w:r>
        <w:rPr>
          <w:rFonts w:ascii="仿宋" w:hAnsi="仿宋" w:eastAsia="仿宋"/>
          <w:sz w:val="28"/>
          <w:szCs w:val="28"/>
        </w:rPr>
        <w:t>甲方（盖章）：</w:t>
      </w:r>
      <w:r>
        <w:rPr>
          <w:rFonts w:hint="eastAsia" w:ascii="仿宋" w:hAnsi="仿宋" w:eastAsia="仿宋"/>
          <w:sz w:val="28"/>
          <w:szCs w:val="28"/>
        </w:rPr>
        <w:t xml:space="preserve"> </w:t>
      </w:r>
      <w:r>
        <w:rPr>
          <w:rFonts w:ascii="仿宋" w:hAnsi="仿宋" w:eastAsia="仿宋"/>
          <w:sz w:val="28"/>
          <w:szCs w:val="28"/>
        </w:rPr>
        <w:t xml:space="preserve">                     乙方（盖章）： </w:t>
      </w:r>
      <w:r>
        <w:rPr>
          <w:rFonts w:ascii="仿宋" w:hAnsi="仿宋" w:eastAsia="仿宋"/>
          <w:sz w:val="28"/>
          <w:szCs w:val="28"/>
        </w:rPr>
        <w:br w:type="textWrapping"/>
      </w:r>
      <w:bookmarkStart w:id="21" w:name="OLE_LINK13"/>
      <w:r>
        <w:rPr>
          <w:rFonts w:hint="eastAsia" w:ascii="仿宋" w:hAnsi="仿宋" w:eastAsia="仿宋" w:cs="仿宋"/>
          <w:sz w:val="28"/>
        </w:rPr>
        <w:t>法定代表人或委托代理人：</w:t>
      </w:r>
      <w:bookmarkEnd w:id="21"/>
      <w:r>
        <w:rPr>
          <w:rFonts w:hint="eastAsia" w:ascii="仿宋" w:hAnsi="仿宋" w:eastAsia="仿宋" w:cs="仿宋"/>
          <w:sz w:val="28"/>
        </w:rPr>
        <w:t xml:space="preserve">           法定代表人或委托代理人：</w:t>
      </w:r>
    </w:p>
    <w:p w14:paraId="767C984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28"/>
        </w:rPr>
      </w:pPr>
      <w:r>
        <w:rPr>
          <w:rFonts w:hint="eastAsia" w:ascii="仿宋" w:hAnsi="仿宋" w:eastAsia="仿宋" w:cs="仿宋"/>
          <w:sz w:val="28"/>
        </w:rPr>
        <w:t>经办人：                           经办人：</w:t>
      </w:r>
    </w:p>
    <w:p w14:paraId="24EBD7A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28"/>
        </w:rPr>
      </w:pPr>
      <w:bookmarkStart w:id="22" w:name="OLE_LINK14"/>
      <w:r>
        <w:rPr>
          <w:rFonts w:hint="eastAsia" w:ascii="仿宋" w:hAnsi="仿宋" w:eastAsia="仿宋" w:cs="仿宋"/>
          <w:sz w:val="28"/>
        </w:rPr>
        <w:t>联系电话：</w:t>
      </w:r>
      <w:bookmarkEnd w:id="22"/>
      <w:r>
        <w:rPr>
          <w:rFonts w:hint="eastAsia" w:ascii="仿宋" w:hAnsi="仿宋" w:eastAsia="仿宋" w:cs="仿宋"/>
          <w:sz w:val="28"/>
        </w:rPr>
        <w:t xml:space="preserve">                         联系电话：</w:t>
      </w:r>
    </w:p>
    <w:p w14:paraId="06BE050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kern w:val="0"/>
          <w:sz w:val="28"/>
        </w:rPr>
      </w:pPr>
      <w:r>
        <w:rPr>
          <w:rFonts w:hint="eastAsia" w:ascii="仿宋" w:hAnsi="仿宋" w:eastAsia="仿宋" w:cs="仿宋"/>
          <w:kern w:val="0"/>
          <w:sz w:val="28"/>
        </w:rPr>
        <w:t xml:space="preserve">日    期： </w:t>
      </w:r>
    </w:p>
    <w:p w14:paraId="41B1614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28"/>
          <w:szCs w:val="28"/>
        </w:rPr>
      </w:pPr>
    </w:p>
    <w:p w14:paraId="7FD5079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14:paraId="23BB1350">
      <w:pPr>
        <w:spacing w:line="440" w:lineRule="exact"/>
        <w:jc w:val="center"/>
        <w:rPr>
          <w:rFonts w:eastAsia="黑体"/>
          <w:sz w:val="32"/>
        </w:rPr>
      </w:pPr>
      <w:r>
        <w:rPr>
          <w:rFonts w:hint="eastAsia" w:eastAsia="黑体"/>
          <w:sz w:val="32"/>
        </w:rPr>
        <w:t>安徽医科大学附属口腔医院（安徽省口腔医院）一次性使用负压引流管套装采购项目廉洁购销合同</w:t>
      </w:r>
    </w:p>
    <w:p w14:paraId="41D507CF">
      <w:pPr>
        <w:spacing w:line="400" w:lineRule="exact"/>
        <w:rPr>
          <w:sz w:val="24"/>
        </w:rPr>
      </w:pPr>
      <w:r>
        <w:rPr>
          <w:rFonts w:hint="eastAsia"/>
          <w:sz w:val="24"/>
        </w:rPr>
        <w:t>项目编号：KQY2026002</w:t>
      </w:r>
    </w:p>
    <w:p w14:paraId="340DDA4B">
      <w:pPr>
        <w:spacing w:line="400" w:lineRule="exact"/>
        <w:rPr>
          <w:sz w:val="24"/>
        </w:rPr>
      </w:pPr>
      <w:r>
        <w:rPr>
          <w:rFonts w:hint="eastAsia"/>
          <w:sz w:val="24"/>
        </w:rPr>
        <w:t>甲方：安徽医科大学附属口腔医院（安徽省口腔医院）</w:t>
      </w:r>
    </w:p>
    <w:p w14:paraId="37590DAD">
      <w:pPr>
        <w:spacing w:line="400" w:lineRule="exact"/>
        <w:rPr>
          <w:sz w:val="24"/>
        </w:rPr>
      </w:pPr>
      <w:r>
        <w:rPr>
          <w:rFonts w:hint="eastAsia"/>
          <w:sz w:val="24"/>
        </w:rPr>
        <w:t>乙方：</w:t>
      </w:r>
      <w:r>
        <w:rPr>
          <w:sz w:val="24"/>
        </w:rPr>
        <w:t xml:space="preserve"> </w:t>
      </w:r>
    </w:p>
    <w:p w14:paraId="1BFCB647">
      <w:pPr>
        <w:ind w:firstLine="420" w:firstLineChars="200"/>
      </w:pPr>
      <w:r>
        <w:rPr>
          <w:rFonts w:hint="eastAsia"/>
        </w:rPr>
        <w:t>为进一步加强医疗卫生行风建设，规范医疗卫生机构医药购销行为，有效防范商业贿赂行为，营造公平交易、诚实守信的购销环境，经甲、乙双方协商，同意签订本合同，并共同遵守：</w:t>
      </w:r>
    </w:p>
    <w:p w14:paraId="13F8854A">
      <w:r>
        <w:rPr>
          <w:rFonts w:hint="eastAsia"/>
        </w:rPr>
        <w:t>一、甲乙双方按照《民法典》及医药产品购销合同约定购销药品、医用耗材、医用设备等医药产品。</w:t>
      </w:r>
    </w:p>
    <w:p w14:paraId="5193E0B1">
      <w:r>
        <w:rPr>
          <w:rFonts w:hint="eastAsia"/>
        </w:rPr>
        <w:t>二、甲方应当严格执行医药产品购销合同验收、入库制度，对采购医药产品及发票进行查验，不得违反有关规定合同外采购、违价采购或从非规定渠道采购。</w:t>
      </w:r>
    </w:p>
    <w:p w14:paraId="1AF74BB6">
      <w:r>
        <w:rPr>
          <w:rFonts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医院纪委反映情况。</w:t>
      </w:r>
    </w:p>
    <w:p w14:paraId="7A0EABF6">
      <w:r>
        <w:rPr>
          <w:rFonts w:hint="eastAsia"/>
        </w:rPr>
        <w:t>四、严禁甲方工作人员利用任何途径和方式，为乙方统计医师个人及临床科室有关医药产品用量信息，或为乙方统计提供便利。</w:t>
      </w:r>
    </w:p>
    <w:p w14:paraId="7C1686E7">
      <w:r>
        <w:rPr>
          <w:rFonts w:hint="eastAsia"/>
        </w:rPr>
        <w:t>五、乙方不得以回扣、宴请等方式影响甲方工作人员采购或使用医药产品的选择权，不得在学术活动中提供旅游、超标准支付食宿费用。</w:t>
      </w:r>
    </w:p>
    <w:p w14:paraId="44BCE5E7">
      <w:r>
        <w:rPr>
          <w:rFonts w:hint="eastAsia"/>
        </w:rPr>
        <w:t>六、乙方指定</w:t>
      </w:r>
      <w:r>
        <w:rPr>
          <w:szCs w:val="21"/>
          <w:u w:val="single"/>
        </w:rPr>
        <w:t xml:space="preserve">        </w:t>
      </w:r>
      <w:r>
        <w:rPr>
          <w:rFonts w:hint="eastAsia"/>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69E6F0F">
      <w:r>
        <w:rPr>
          <w:rFonts w:hint="eastAsia"/>
        </w:rPr>
        <w:t>七、乙方如违反本合同，一经发现，甲方有权终止购销合同，并向有关卫生健康行政部门报告。如乙方被列入商业贿赂不良记录，则严格按照《安徽省医药购销领域商业贿赂不良记录管理办法》相关规定处理。</w:t>
      </w:r>
    </w:p>
    <w:p w14:paraId="53CBAA90">
      <w:r>
        <w:rPr>
          <w:rFonts w:hint="eastAsia"/>
        </w:rPr>
        <w:t>八、本合同作为医药产品购销合同的重要组成部分，与购销合同一并执行，具有同等的法律效力。</w:t>
      </w:r>
    </w:p>
    <w:p w14:paraId="7F2F5151">
      <w:r>
        <w:rPr>
          <w:rFonts w:hint="eastAsia"/>
        </w:rPr>
        <w:t>九、本合同一式伍份，甲方执肆份，乙方执壹份。甲方责任科室、纪委办公室各执一份，并从签订之日起生效。</w:t>
      </w:r>
    </w:p>
    <w:p w14:paraId="7EDEEFEE">
      <w:pPr>
        <w:spacing w:line="580" w:lineRule="exact"/>
        <w:ind w:left="840" w:hanging="840" w:hangingChars="400"/>
      </w:pPr>
    </w:p>
    <w:p w14:paraId="2A573795">
      <w:pPr>
        <w:ind w:left="840" w:hanging="840" w:hangingChars="400"/>
      </w:pPr>
      <w:r>
        <w:rPr>
          <w:rFonts w:hint="eastAsia"/>
        </w:rPr>
        <w:t>甲方（盖章）：安徽医科大学附属口腔医院</w:t>
      </w:r>
      <w:r>
        <w:t xml:space="preserve">     </w:t>
      </w:r>
      <w:r>
        <w:rPr>
          <w:rFonts w:hint="eastAsia"/>
        </w:rPr>
        <w:t>乙方（盖章）：</w:t>
      </w:r>
    </w:p>
    <w:p w14:paraId="558E10EF">
      <w:pPr>
        <w:ind w:left="840" w:leftChars="400" w:firstLine="525" w:firstLineChars="250"/>
      </w:pPr>
      <w:r>
        <w:rPr>
          <w:rFonts w:hint="eastAsia"/>
        </w:rPr>
        <w:t>（安徽省口腔医院）</w:t>
      </w:r>
      <w:r>
        <w:t xml:space="preserve">                         </w:t>
      </w:r>
    </w:p>
    <w:p w14:paraId="62E53F50"/>
    <w:p w14:paraId="637D1728">
      <w:r>
        <w:rPr>
          <w:rFonts w:hint="eastAsia"/>
        </w:rPr>
        <w:t>法定（授权）代表人：</w:t>
      </w:r>
      <w:r>
        <w:t xml:space="preserve">                      </w:t>
      </w:r>
      <w:r>
        <w:rPr>
          <w:rFonts w:hint="eastAsia"/>
        </w:rPr>
        <w:t xml:space="preserve"> 法定（授权）代表人：</w:t>
      </w:r>
    </w:p>
    <w:p w14:paraId="023DFDC1"/>
    <w:p w14:paraId="748D1B85">
      <w:r>
        <w:rPr>
          <w:rFonts w:hint="eastAsia"/>
        </w:rPr>
        <w:t>经办人签名：</w:t>
      </w:r>
      <w:r>
        <w:t xml:space="preserve">                             </w:t>
      </w:r>
      <w:r>
        <w:rPr>
          <w:rFonts w:hint="eastAsia"/>
        </w:rPr>
        <w:t xml:space="preserve"> </w:t>
      </w:r>
      <w:r>
        <w:t xml:space="preserve"> </w:t>
      </w:r>
      <w:r>
        <w:rPr>
          <w:rFonts w:hint="eastAsia"/>
        </w:rPr>
        <w:t>经办人签名：</w:t>
      </w:r>
    </w:p>
    <w:p w14:paraId="001E292A">
      <w:pPr>
        <w:ind w:firstLine="6195" w:firstLineChars="2950"/>
      </w:pPr>
    </w:p>
    <w:p w14:paraId="7DE71280">
      <w:pPr>
        <w:jc w:val="left"/>
      </w:pPr>
      <w:r>
        <w:rPr>
          <w:rFonts w:hint="eastAsia"/>
        </w:rPr>
        <w:t>联系电话：</w:t>
      </w:r>
      <w:r>
        <w:t xml:space="preserve">                 </w:t>
      </w:r>
      <w:r>
        <w:rPr>
          <w:rFonts w:hint="eastAsia"/>
        </w:rPr>
        <w:t xml:space="preserve">              </w:t>
      </w:r>
      <w:r>
        <w:t xml:space="preserve">  </w:t>
      </w:r>
      <w:r>
        <w:rPr>
          <w:rFonts w:hint="eastAsia"/>
        </w:rPr>
        <w:t>联系电话：</w:t>
      </w:r>
    </w:p>
    <w:p w14:paraId="69D0B307"/>
    <w:p w14:paraId="57B50FA9">
      <w:pPr>
        <w:adjustRightInd w:val="0"/>
        <w:snapToGrid w:val="0"/>
        <w:spacing w:line="360" w:lineRule="auto"/>
        <w:rPr>
          <w:rFonts w:eastAsia="仿宋"/>
          <w:sz w:val="24"/>
        </w:rPr>
      </w:pPr>
      <w:r>
        <w:rPr>
          <w:rFonts w:hint="eastAsia"/>
          <w:kern w:val="0"/>
        </w:rPr>
        <w:t>签订日期：   年</w:t>
      </w:r>
      <w:r>
        <w:rPr>
          <w:kern w:val="0"/>
        </w:rPr>
        <w:t xml:space="preserve">   </w:t>
      </w:r>
      <w:r>
        <w:rPr>
          <w:rFonts w:hint="eastAsia"/>
          <w:kern w:val="0"/>
        </w:rPr>
        <w:t>月</w:t>
      </w:r>
      <w:r>
        <w:rPr>
          <w:kern w:val="0"/>
        </w:rPr>
        <w:t xml:space="preserve">  </w:t>
      </w:r>
      <w:r>
        <w:rPr>
          <w:rFonts w:hint="eastAsia"/>
          <w:kern w:val="0"/>
        </w:rPr>
        <w:t>日</w:t>
      </w:r>
      <w:r>
        <w:rPr>
          <w:kern w:val="0"/>
        </w:rPr>
        <w:t xml:space="preserve">   </w:t>
      </w:r>
    </w:p>
    <w:p w14:paraId="1BEDADB2">
      <w:pPr>
        <w:adjustRightInd w:val="0"/>
        <w:snapToGrid w:val="0"/>
        <w:spacing w:line="360" w:lineRule="auto"/>
        <w:rPr>
          <w:rFonts w:eastAsia="仿宋"/>
          <w:sz w:val="24"/>
        </w:rPr>
        <w:sectPr>
          <w:pgSz w:w="11906" w:h="16838"/>
          <w:pgMar w:top="1440" w:right="1418" w:bottom="1440" w:left="1588" w:header="851" w:footer="992" w:gutter="0"/>
          <w:cols w:space="425" w:num="1"/>
          <w:docGrid w:type="lines" w:linePitch="312" w:charSpace="0"/>
        </w:sectPr>
      </w:pPr>
    </w:p>
    <w:p w14:paraId="2935F455">
      <w:pPr>
        <w:adjustRightInd w:val="0"/>
        <w:snapToGrid w:val="0"/>
        <w:spacing w:line="360" w:lineRule="auto"/>
        <w:rPr>
          <w:rFonts w:eastAsia="仿宋"/>
          <w:sz w:val="24"/>
        </w:rPr>
      </w:pPr>
    </w:p>
    <w:p w14:paraId="56D2E1E3">
      <w:pPr>
        <w:pStyle w:val="4"/>
        <w:jc w:val="center"/>
      </w:pPr>
      <w:bookmarkStart w:id="23" w:name="_Toc528829644"/>
      <w:bookmarkStart w:id="24" w:name="_Toc24227"/>
      <w:bookmarkStart w:id="25" w:name="_Toc28625"/>
      <w:bookmarkStart w:id="26" w:name="_Toc466024585"/>
      <w:bookmarkStart w:id="27" w:name="_Toc445554784"/>
      <w:bookmarkStart w:id="28" w:name="_Toc13346"/>
      <w:bookmarkStart w:id="29" w:name="_Toc8453"/>
      <w:r>
        <w:rPr>
          <w:rFonts w:hint="eastAsia"/>
        </w:rPr>
        <w:t>第五章  投标文件格式</w:t>
      </w:r>
      <w:bookmarkEnd w:id="23"/>
      <w:bookmarkEnd w:id="24"/>
      <w:bookmarkEnd w:id="25"/>
      <w:bookmarkEnd w:id="26"/>
      <w:bookmarkEnd w:id="27"/>
      <w:bookmarkEnd w:id="28"/>
      <w:bookmarkEnd w:id="29"/>
    </w:p>
    <w:p w14:paraId="19175846">
      <w:pPr>
        <w:widowControl/>
        <w:spacing w:line="560" w:lineRule="exact"/>
        <w:ind w:firstLine="420" w:firstLineChars="200"/>
        <w:jc w:val="center"/>
        <w:rPr>
          <w:rFonts w:ascii="宋体" w:hAnsi="宋体"/>
          <w:szCs w:val="21"/>
        </w:rPr>
      </w:pPr>
    </w:p>
    <w:p w14:paraId="284151CD">
      <w:pPr>
        <w:widowControl/>
        <w:spacing w:line="560" w:lineRule="exact"/>
        <w:ind w:firstLine="420" w:firstLineChars="200"/>
        <w:jc w:val="center"/>
        <w:rPr>
          <w:rFonts w:ascii="宋体" w:hAnsi="宋体"/>
          <w:szCs w:val="21"/>
        </w:rPr>
      </w:pPr>
    </w:p>
    <w:p w14:paraId="16CFCB33">
      <w:pPr>
        <w:widowControl/>
        <w:spacing w:line="560" w:lineRule="exact"/>
        <w:ind w:firstLine="420" w:firstLineChars="200"/>
        <w:jc w:val="center"/>
        <w:rPr>
          <w:rFonts w:ascii="宋体" w:hAnsi="宋体"/>
          <w:szCs w:val="21"/>
        </w:rPr>
      </w:pPr>
    </w:p>
    <w:p w14:paraId="222B5C65">
      <w:pPr>
        <w:widowControl/>
        <w:spacing w:line="560" w:lineRule="exact"/>
        <w:ind w:firstLine="420" w:firstLineChars="200"/>
        <w:jc w:val="center"/>
        <w:rPr>
          <w:rFonts w:ascii="宋体" w:hAnsi="宋体"/>
          <w:szCs w:val="21"/>
        </w:rPr>
      </w:pPr>
    </w:p>
    <w:p w14:paraId="27555150">
      <w:pPr>
        <w:widowControl/>
        <w:spacing w:line="560" w:lineRule="exact"/>
        <w:ind w:firstLine="420" w:firstLineChars="200"/>
        <w:jc w:val="center"/>
        <w:rPr>
          <w:rFonts w:ascii="宋体" w:hAnsi="宋体"/>
          <w:szCs w:val="21"/>
        </w:rPr>
      </w:pPr>
    </w:p>
    <w:p w14:paraId="6074EEDB">
      <w:pPr>
        <w:widowControl/>
        <w:spacing w:line="560" w:lineRule="exact"/>
        <w:ind w:firstLine="880" w:firstLineChars="200"/>
        <w:jc w:val="center"/>
        <w:rPr>
          <w:rFonts w:ascii="宋体" w:hAnsi="宋体"/>
          <w:sz w:val="44"/>
          <w:szCs w:val="44"/>
        </w:rPr>
      </w:pPr>
      <w:r>
        <w:rPr>
          <w:rFonts w:hint="eastAsia" w:ascii="宋体" w:hAnsi="宋体"/>
          <w:sz w:val="44"/>
          <w:szCs w:val="44"/>
          <w:u w:val="single"/>
        </w:rPr>
        <w:t xml:space="preserve">              </w:t>
      </w:r>
      <w:bookmarkStart w:id="30" w:name="_Toc3447"/>
      <w:r>
        <w:rPr>
          <w:rFonts w:ascii="宋体" w:hAnsi="宋体"/>
          <w:sz w:val="44"/>
          <w:szCs w:val="44"/>
        </w:rPr>
        <w:t>（项目名称）</w:t>
      </w:r>
      <w:bookmarkEnd w:id="30"/>
    </w:p>
    <w:p w14:paraId="21A88DB5">
      <w:pPr>
        <w:widowControl/>
        <w:spacing w:line="560" w:lineRule="exact"/>
        <w:ind w:firstLine="400" w:firstLineChars="200"/>
        <w:jc w:val="center"/>
        <w:rPr>
          <w:rFonts w:ascii="宋体" w:hAnsi="宋体"/>
          <w:sz w:val="20"/>
          <w:szCs w:val="20"/>
        </w:rPr>
      </w:pPr>
    </w:p>
    <w:p w14:paraId="2B11A95D">
      <w:pPr>
        <w:widowControl/>
        <w:spacing w:line="560" w:lineRule="exact"/>
        <w:ind w:firstLine="400" w:firstLineChars="200"/>
        <w:jc w:val="center"/>
        <w:rPr>
          <w:rFonts w:ascii="宋体" w:hAnsi="宋体"/>
          <w:sz w:val="20"/>
          <w:szCs w:val="20"/>
        </w:rPr>
      </w:pPr>
    </w:p>
    <w:p w14:paraId="44ADE9B8">
      <w:pPr>
        <w:widowControl/>
        <w:snapToGrid w:val="0"/>
        <w:jc w:val="center"/>
        <w:rPr>
          <w:rFonts w:ascii="宋体" w:hAnsi="宋体"/>
          <w:sz w:val="72"/>
          <w:szCs w:val="72"/>
        </w:rPr>
      </w:pPr>
      <w:r>
        <w:rPr>
          <w:rFonts w:ascii="宋体" w:hAnsi="宋体"/>
          <w:sz w:val="72"/>
          <w:szCs w:val="72"/>
        </w:rPr>
        <w:t>投  标  文  件</w:t>
      </w:r>
    </w:p>
    <w:p w14:paraId="3B9E265F">
      <w:pPr>
        <w:widowControl/>
        <w:spacing w:line="560" w:lineRule="exact"/>
        <w:ind w:firstLine="560" w:firstLineChars="200"/>
        <w:rPr>
          <w:rFonts w:ascii="宋体" w:hAnsi="宋体"/>
          <w:sz w:val="28"/>
          <w:szCs w:val="28"/>
        </w:rPr>
      </w:pPr>
    </w:p>
    <w:p w14:paraId="0F758DD7">
      <w:pPr>
        <w:widowControl/>
        <w:spacing w:line="560" w:lineRule="exact"/>
        <w:ind w:firstLine="560" w:firstLineChars="200"/>
        <w:rPr>
          <w:rFonts w:ascii="宋体" w:hAnsi="宋体"/>
          <w:sz w:val="28"/>
          <w:szCs w:val="28"/>
        </w:rPr>
      </w:pPr>
    </w:p>
    <w:p w14:paraId="12BC2276">
      <w:pPr>
        <w:widowControl/>
        <w:spacing w:line="560" w:lineRule="exact"/>
        <w:ind w:firstLine="560" w:firstLineChars="200"/>
        <w:rPr>
          <w:rFonts w:ascii="宋体" w:hAnsi="宋体"/>
          <w:sz w:val="28"/>
          <w:szCs w:val="28"/>
        </w:rPr>
      </w:pPr>
    </w:p>
    <w:p w14:paraId="07FB7338">
      <w:pPr>
        <w:spacing w:before="156" w:beforeLines="50" w:after="156" w:afterLines="50"/>
        <w:jc w:val="center"/>
        <w:rPr>
          <w:rFonts w:ascii="宋体" w:hAnsi="宋体"/>
          <w:b/>
          <w:i/>
          <w:sz w:val="32"/>
          <w:szCs w:val="32"/>
        </w:rPr>
      </w:pPr>
    </w:p>
    <w:p w14:paraId="7D8F952D">
      <w:pPr>
        <w:widowControl/>
        <w:spacing w:line="360" w:lineRule="auto"/>
        <w:ind w:left="2977" w:right="-20"/>
        <w:rPr>
          <w:rFonts w:ascii="宋体" w:hAnsi="宋体"/>
          <w:b/>
          <w:sz w:val="28"/>
          <w:szCs w:val="28"/>
        </w:rPr>
      </w:pPr>
    </w:p>
    <w:p w14:paraId="61B08E81">
      <w:pPr>
        <w:widowControl/>
        <w:spacing w:line="360" w:lineRule="auto"/>
        <w:ind w:left="2977" w:right="-20"/>
        <w:rPr>
          <w:rFonts w:ascii="宋体" w:hAnsi="宋体"/>
          <w:b/>
          <w:sz w:val="28"/>
          <w:szCs w:val="28"/>
        </w:rPr>
      </w:pPr>
    </w:p>
    <w:p w14:paraId="0A621BFF">
      <w:pPr>
        <w:widowControl/>
        <w:spacing w:line="360" w:lineRule="auto"/>
        <w:ind w:left="2977" w:right="-20"/>
        <w:rPr>
          <w:rFonts w:ascii="宋体" w:hAnsi="宋体"/>
          <w:b/>
          <w:sz w:val="28"/>
          <w:szCs w:val="28"/>
        </w:rPr>
      </w:pPr>
      <w:r>
        <w:rPr>
          <w:rFonts w:hint="eastAsia" w:ascii="宋体" w:hAnsi="宋体"/>
          <w:b/>
          <w:sz w:val="28"/>
          <w:szCs w:val="28"/>
        </w:rPr>
        <w:t xml:space="preserve">投标供应商电子签章：  </w:t>
      </w:r>
      <w:r>
        <w:rPr>
          <w:rFonts w:ascii="宋体" w:hAnsi="宋体"/>
          <w:b/>
          <w:sz w:val="28"/>
          <w:szCs w:val="28"/>
        </w:rPr>
        <w:t xml:space="preserve">                </w:t>
      </w:r>
      <w:r>
        <w:rPr>
          <w:rFonts w:hint="eastAsia" w:ascii="宋体" w:hAnsi="宋体"/>
          <w:b/>
          <w:sz w:val="28"/>
          <w:szCs w:val="28"/>
        </w:rPr>
        <w:t xml:space="preserve">     </w:t>
      </w:r>
    </w:p>
    <w:p w14:paraId="10364A33">
      <w:pPr>
        <w:widowControl/>
        <w:spacing w:line="560" w:lineRule="exact"/>
        <w:ind w:firstLine="3213" w:firstLineChars="1000"/>
        <w:rPr>
          <w:rFonts w:ascii="宋体" w:hAnsi="宋体"/>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577F7C19"/>
    <w:p w14:paraId="1776A913">
      <w:pPr>
        <w:pStyle w:val="2"/>
        <w:ind w:left="0" w:leftChars="0" w:firstLine="0" w:firstLineChars="0"/>
        <w:jc w:val="center"/>
        <w:rPr>
          <w:sz w:val="24"/>
          <w:szCs w:val="44"/>
        </w:rPr>
        <w:sectPr>
          <w:pgSz w:w="11906" w:h="16838"/>
          <w:pgMar w:top="1440" w:right="1418" w:bottom="1440" w:left="1588" w:header="851" w:footer="992" w:gutter="0"/>
          <w:cols w:space="425" w:num="1"/>
          <w:docGrid w:type="lines" w:linePitch="312" w:charSpace="0"/>
        </w:sectPr>
      </w:pPr>
    </w:p>
    <w:p w14:paraId="3B9ADAF9">
      <w:pPr>
        <w:pStyle w:val="2"/>
        <w:ind w:left="0" w:leftChars="0" w:firstLine="0" w:firstLineChars="0"/>
        <w:jc w:val="center"/>
        <w:rPr>
          <w:sz w:val="24"/>
          <w:szCs w:val="44"/>
        </w:rPr>
      </w:pPr>
    </w:p>
    <w:p w14:paraId="114FC73D">
      <w:pPr>
        <w:pStyle w:val="2"/>
        <w:ind w:left="0" w:leftChars="0" w:firstLine="0" w:firstLineChars="0"/>
        <w:jc w:val="center"/>
        <w:rPr>
          <w:sz w:val="24"/>
          <w:szCs w:val="44"/>
        </w:rPr>
      </w:pPr>
    </w:p>
    <w:p w14:paraId="54AC9E85">
      <w:pPr>
        <w:pStyle w:val="2"/>
        <w:ind w:left="0" w:leftChars="0" w:firstLine="0" w:firstLineChars="0"/>
        <w:jc w:val="center"/>
        <w:rPr>
          <w:sz w:val="36"/>
          <w:szCs w:val="44"/>
        </w:rPr>
      </w:pPr>
      <w:r>
        <w:rPr>
          <w:rFonts w:hint="eastAsia"/>
          <w:sz w:val="36"/>
          <w:szCs w:val="44"/>
        </w:rPr>
        <w:t>目录</w:t>
      </w:r>
    </w:p>
    <w:p w14:paraId="096F9E67">
      <w:pPr>
        <w:pStyle w:val="2"/>
        <w:ind w:left="0" w:leftChars="0" w:firstLine="0" w:firstLineChars="0"/>
        <w:jc w:val="center"/>
        <w:rPr>
          <w:sz w:val="36"/>
          <w:szCs w:val="44"/>
        </w:rPr>
        <w:sectPr>
          <w:pgSz w:w="11906" w:h="16838"/>
          <w:pgMar w:top="1440" w:right="1418" w:bottom="1440" w:left="1588" w:header="851" w:footer="992" w:gutter="0"/>
          <w:cols w:space="425" w:num="1"/>
          <w:docGrid w:type="lines" w:linePitch="312" w:charSpace="0"/>
        </w:sectPr>
      </w:pPr>
      <w:r>
        <w:rPr>
          <w:rFonts w:hint="eastAsia"/>
          <w:sz w:val="36"/>
          <w:szCs w:val="44"/>
        </w:rPr>
        <w:t>（格式自拟）</w:t>
      </w:r>
    </w:p>
    <w:p w14:paraId="7FE72447">
      <w:pPr>
        <w:pStyle w:val="5"/>
        <w:widowControl/>
        <w:spacing w:before="120" w:after="120" w:line="240" w:lineRule="auto"/>
        <w:jc w:val="center"/>
        <w:rPr>
          <w:rStyle w:val="27"/>
          <w:rFonts w:hAnsi="宋体"/>
          <w:b w:val="0"/>
          <w:bCs/>
          <w:sz w:val="30"/>
          <w:szCs w:val="30"/>
        </w:rPr>
      </w:pPr>
      <w:r>
        <w:rPr>
          <w:rStyle w:val="27"/>
          <w:rFonts w:hint="eastAsia" w:hAnsi="宋体"/>
          <w:b w:val="0"/>
          <w:bCs w:val="0"/>
          <w:sz w:val="30"/>
          <w:szCs w:val="30"/>
        </w:rPr>
        <w:t>一、开标一览表</w:t>
      </w:r>
    </w:p>
    <w:p w14:paraId="0DF63D6C">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2AB7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vAlign w:val="center"/>
          </w:tcPr>
          <w:p w14:paraId="178A2E71">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vAlign w:val="center"/>
          </w:tcPr>
          <w:p w14:paraId="0E538DCD">
            <w:pPr>
              <w:widowControl/>
              <w:adjustRightInd w:val="0"/>
              <w:snapToGrid w:val="0"/>
              <w:jc w:val="center"/>
              <w:rPr>
                <w:rFonts w:ascii="宋体" w:hAnsi="宋体"/>
                <w:b/>
                <w:kern w:val="0"/>
                <w:szCs w:val="21"/>
              </w:rPr>
            </w:pPr>
            <w:r>
              <w:rPr>
                <w:rFonts w:hint="eastAsia" w:ascii="宋体" w:hAnsi="宋体"/>
                <w:b/>
                <w:kern w:val="0"/>
                <w:szCs w:val="21"/>
              </w:rPr>
              <w:t>项目</w:t>
            </w:r>
          </w:p>
        </w:tc>
        <w:tc>
          <w:tcPr>
            <w:tcW w:w="6095" w:type="dxa"/>
            <w:vAlign w:val="center"/>
          </w:tcPr>
          <w:p w14:paraId="6D4EC928">
            <w:pPr>
              <w:widowControl/>
              <w:adjustRightInd w:val="0"/>
              <w:snapToGrid w:val="0"/>
              <w:jc w:val="center"/>
              <w:rPr>
                <w:rFonts w:ascii="宋体" w:hAnsi="宋体"/>
                <w:b/>
                <w:kern w:val="0"/>
                <w:szCs w:val="21"/>
              </w:rPr>
            </w:pPr>
            <w:r>
              <w:rPr>
                <w:rFonts w:hint="eastAsia" w:ascii="宋体" w:hAnsi="宋体"/>
                <w:b/>
                <w:kern w:val="0"/>
                <w:szCs w:val="21"/>
              </w:rPr>
              <w:t>内容</w:t>
            </w:r>
          </w:p>
        </w:tc>
      </w:tr>
      <w:tr w14:paraId="3357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16D820C8">
            <w:pPr>
              <w:widowControl/>
              <w:adjustRightInd w:val="0"/>
              <w:snapToGrid w:val="0"/>
              <w:jc w:val="center"/>
              <w:rPr>
                <w:rFonts w:ascii="宋体" w:hAnsi="宋体"/>
                <w:kern w:val="0"/>
                <w:szCs w:val="21"/>
              </w:rPr>
            </w:pPr>
            <w:r>
              <w:rPr>
                <w:rFonts w:hint="eastAsia" w:ascii="宋体" w:hAnsi="宋体"/>
                <w:kern w:val="0"/>
                <w:szCs w:val="21"/>
              </w:rPr>
              <w:t>1</w:t>
            </w:r>
          </w:p>
        </w:tc>
        <w:tc>
          <w:tcPr>
            <w:tcW w:w="2715" w:type="dxa"/>
            <w:vAlign w:val="center"/>
          </w:tcPr>
          <w:p w14:paraId="1D5F3B29">
            <w:pPr>
              <w:widowControl/>
              <w:adjustRightInd w:val="0"/>
              <w:snapToGrid w:val="0"/>
              <w:jc w:val="center"/>
              <w:rPr>
                <w:rFonts w:ascii="宋体" w:hAnsi="宋体"/>
                <w:kern w:val="0"/>
                <w:szCs w:val="21"/>
              </w:rPr>
            </w:pPr>
            <w:r>
              <w:rPr>
                <w:rFonts w:hint="eastAsia" w:ascii="宋体" w:hAnsi="宋体"/>
                <w:kern w:val="0"/>
                <w:szCs w:val="21"/>
              </w:rPr>
              <w:t>项目名称</w:t>
            </w:r>
          </w:p>
        </w:tc>
        <w:tc>
          <w:tcPr>
            <w:tcW w:w="6095" w:type="dxa"/>
            <w:vAlign w:val="center"/>
          </w:tcPr>
          <w:p w14:paraId="559051D7">
            <w:pPr>
              <w:widowControl/>
              <w:adjustRightInd w:val="0"/>
              <w:snapToGrid w:val="0"/>
              <w:rPr>
                <w:rFonts w:ascii="宋体" w:hAnsi="宋体"/>
                <w:kern w:val="0"/>
                <w:szCs w:val="21"/>
              </w:rPr>
            </w:pPr>
          </w:p>
        </w:tc>
      </w:tr>
      <w:tr w14:paraId="66AA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0CA10CD4">
            <w:pPr>
              <w:widowControl/>
              <w:adjustRightInd w:val="0"/>
              <w:snapToGrid w:val="0"/>
              <w:jc w:val="center"/>
              <w:rPr>
                <w:rFonts w:ascii="宋体" w:hAnsi="宋体"/>
                <w:kern w:val="0"/>
                <w:szCs w:val="21"/>
              </w:rPr>
            </w:pPr>
            <w:r>
              <w:rPr>
                <w:rFonts w:hint="eastAsia" w:ascii="宋体" w:hAnsi="宋体"/>
                <w:kern w:val="0"/>
                <w:szCs w:val="21"/>
              </w:rPr>
              <w:t>2</w:t>
            </w:r>
          </w:p>
        </w:tc>
        <w:tc>
          <w:tcPr>
            <w:tcW w:w="2715" w:type="dxa"/>
            <w:vAlign w:val="center"/>
          </w:tcPr>
          <w:p w14:paraId="596FF9DB">
            <w:pPr>
              <w:widowControl/>
              <w:adjustRightInd w:val="0"/>
              <w:snapToGrid w:val="0"/>
              <w:jc w:val="center"/>
              <w:rPr>
                <w:rFonts w:ascii="宋体" w:hAnsi="宋体"/>
                <w:kern w:val="0"/>
                <w:szCs w:val="21"/>
              </w:rPr>
            </w:pPr>
            <w:r>
              <w:rPr>
                <w:rFonts w:hint="eastAsia" w:ascii="宋体" w:hAnsi="宋体"/>
                <w:kern w:val="0"/>
                <w:szCs w:val="21"/>
              </w:rPr>
              <w:t>招标编号</w:t>
            </w:r>
          </w:p>
        </w:tc>
        <w:tc>
          <w:tcPr>
            <w:tcW w:w="6095" w:type="dxa"/>
            <w:vAlign w:val="center"/>
          </w:tcPr>
          <w:p w14:paraId="7EFCAD11">
            <w:pPr>
              <w:widowControl/>
              <w:adjustRightInd w:val="0"/>
              <w:snapToGrid w:val="0"/>
              <w:rPr>
                <w:rFonts w:ascii="宋体" w:hAnsi="宋体"/>
                <w:kern w:val="0"/>
                <w:szCs w:val="21"/>
              </w:rPr>
            </w:pPr>
          </w:p>
        </w:tc>
      </w:tr>
      <w:tr w14:paraId="41D0E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trPr>
        <w:tc>
          <w:tcPr>
            <w:tcW w:w="728" w:type="dxa"/>
            <w:vAlign w:val="center"/>
          </w:tcPr>
          <w:p w14:paraId="0EE25E3F">
            <w:pPr>
              <w:widowControl/>
              <w:adjustRightInd w:val="0"/>
              <w:snapToGrid w:val="0"/>
              <w:jc w:val="center"/>
              <w:rPr>
                <w:rFonts w:ascii="宋体" w:hAnsi="宋体"/>
                <w:kern w:val="0"/>
                <w:szCs w:val="21"/>
              </w:rPr>
            </w:pPr>
            <w:r>
              <w:rPr>
                <w:rFonts w:hint="eastAsia" w:ascii="宋体" w:hAnsi="宋体"/>
                <w:kern w:val="0"/>
                <w:szCs w:val="21"/>
              </w:rPr>
              <w:t>3</w:t>
            </w:r>
          </w:p>
        </w:tc>
        <w:tc>
          <w:tcPr>
            <w:tcW w:w="2715" w:type="dxa"/>
            <w:vAlign w:val="center"/>
          </w:tcPr>
          <w:p w14:paraId="55E40D0E">
            <w:pPr>
              <w:widowControl/>
              <w:adjustRightInd w:val="0"/>
              <w:snapToGrid w:val="0"/>
              <w:jc w:val="center"/>
              <w:rPr>
                <w:rFonts w:ascii="宋体" w:hAnsi="宋体"/>
                <w:kern w:val="0"/>
                <w:szCs w:val="21"/>
              </w:rPr>
            </w:pPr>
            <w:r>
              <w:rPr>
                <w:rFonts w:hint="eastAsia" w:ascii="宋体" w:hAnsi="宋体"/>
                <w:kern w:val="0"/>
                <w:szCs w:val="21"/>
              </w:rPr>
              <w:t>投标总价（元）</w:t>
            </w:r>
          </w:p>
        </w:tc>
        <w:tc>
          <w:tcPr>
            <w:tcW w:w="6095" w:type="dxa"/>
            <w:vAlign w:val="center"/>
          </w:tcPr>
          <w:p w14:paraId="41B90FD4">
            <w:pPr>
              <w:widowControl/>
              <w:adjustRightInd w:val="0"/>
              <w:snapToGrid w:val="0"/>
              <w:rPr>
                <w:rFonts w:ascii="宋体" w:hAnsi="宋体"/>
                <w:kern w:val="0"/>
                <w:szCs w:val="21"/>
                <w:u w:val="single"/>
              </w:rPr>
            </w:pPr>
            <w:r>
              <w:rPr>
                <w:rFonts w:hint="eastAsia" w:ascii="宋体" w:hAnsi="宋体"/>
                <w:kern w:val="0"/>
                <w:szCs w:val="21"/>
              </w:rPr>
              <w:t>大写：</w:t>
            </w:r>
          </w:p>
          <w:p w14:paraId="5E3B23B4">
            <w:pPr>
              <w:widowControl/>
              <w:adjustRightInd w:val="0"/>
              <w:snapToGrid w:val="0"/>
              <w:rPr>
                <w:rFonts w:ascii="宋体" w:hAnsi="宋体"/>
                <w:kern w:val="0"/>
                <w:szCs w:val="21"/>
              </w:rPr>
            </w:pPr>
          </w:p>
          <w:p w14:paraId="33694617">
            <w:pPr>
              <w:widowControl/>
              <w:adjustRightInd w:val="0"/>
              <w:snapToGrid w:val="0"/>
              <w:rPr>
                <w:rFonts w:ascii="宋体" w:hAnsi="宋体"/>
                <w:kern w:val="0"/>
                <w:szCs w:val="21"/>
              </w:rPr>
            </w:pPr>
            <w:r>
              <w:rPr>
                <w:rFonts w:hint="eastAsia" w:ascii="宋体" w:hAnsi="宋体"/>
                <w:kern w:val="0"/>
                <w:szCs w:val="21"/>
              </w:rPr>
              <w:t>小写：</w:t>
            </w:r>
          </w:p>
        </w:tc>
      </w:tr>
      <w:tr w14:paraId="044A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1E6D1B62">
            <w:pPr>
              <w:widowControl/>
              <w:adjustRightInd w:val="0"/>
              <w:snapToGrid w:val="0"/>
              <w:jc w:val="center"/>
              <w:rPr>
                <w:rFonts w:ascii="宋体" w:hAnsi="宋体"/>
                <w:kern w:val="0"/>
                <w:szCs w:val="21"/>
              </w:rPr>
            </w:pPr>
            <w:r>
              <w:rPr>
                <w:rFonts w:hint="eastAsia" w:ascii="宋体" w:hAnsi="宋体"/>
                <w:kern w:val="0"/>
                <w:szCs w:val="21"/>
              </w:rPr>
              <w:t>4</w:t>
            </w:r>
          </w:p>
        </w:tc>
        <w:tc>
          <w:tcPr>
            <w:tcW w:w="2715" w:type="dxa"/>
            <w:vAlign w:val="center"/>
          </w:tcPr>
          <w:p w14:paraId="0D754100">
            <w:pPr>
              <w:widowControl/>
              <w:adjustRightInd w:val="0"/>
              <w:snapToGrid w:val="0"/>
              <w:jc w:val="center"/>
              <w:rPr>
                <w:rFonts w:ascii="宋体" w:hAnsi="宋体"/>
                <w:kern w:val="0"/>
                <w:szCs w:val="21"/>
              </w:rPr>
            </w:pPr>
            <w:r>
              <w:rPr>
                <w:rFonts w:hint="eastAsia" w:ascii="宋体" w:hAnsi="宋体"/>
                <w:kern w:val="0"/>
                <w:szCs w:val="21"/>
              </w:rPr>
              <w:t>供货期限</w:t>
            </w:r>
          </w:p>
        </w:tc>
        <w:tc>
          <w:tcPr>
            <w:tcW w:w="6095" w:type="dxa"/>
            <w:vAlign w:val="center"/>
          </w:tcPr>
          <w:p w14:paraId="6CC24A4B">
            <w:pPr>
              <w:widowControl/>
              <w:adjustRightInd w:val="0"/>
              <w:snapToGrid w:val="0"/>
              <w:rPr>
                <w:rFonts w:ascii="宋体" w:hAnsi="宋体"/>
                <w:kern w:val="0"/>
                <w:szCs w:val="21"/>
              </w:rPr>
            </w:pPr>
            <w:r>
              <w:rPr>
                <w:rFonts w:hint="eastAsia" w:ascii="宋体" w:hAnsi="宋体"/>
                <w:kern w:val="0"/>
                <w:szCs w:val="21"/>
              </w:rPr>
              <w:t>响应招标文件要求</w:t>
            </w:r>
          </w:p>
        </w:tc>
      </w:tr>
      <w:tr w14:paraId="319E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vAlign w:val="center"/>
          </w:tcPr>
          <w:p w14:paraId="363E7B70">
            <w:pPr>
              <w:widowControl/>
              <w:adjustRightInd w:val="0"/>
              <w:snapToGrid w:val="0"/>
              <w:jc w:val="center"/>
              <w:rPr>
                <w:rFonts w:ascii="宋体" w:hAnsi="宋体"/>
                <w:kern w:val="0"/>
                <w:szCs w:val="21"/>
              </w:rPr>
            </w:pPr>
            <w:r>
              <w:rPr>
                <w:rFonts w:hint="eastAsia" w:ascii="宋体" w:hAnsi="宋体"/>
                <w:kern w:val="0"/>
                <w:szCs w:val="21"/>
              </w:rPr>
              <w:t>…</w:t>
            </w:r>
          </w:p>
        </w:tc>
        <w:tc>
          <w:tcPr>
            <w:tcW w:w="2715" w:type="dxa"/>
            <w:vAlign w:val="center"/>
          </w:tcPr>
          <w:p w14:paraId="5978D9A7">
            <w:pPr>
              <w:widowControl/>
              <w:adjustRightInd w:val="0"/>
              <w:snapToGrid w:val="0"/>
              <w:jc w:val="center"/>
              <w:rPr>
                <w:rFonts w:ascii="宋体" w:hAnsi="宋体"/>
                <w:kern w:val="0"/>
                <w:szCs w:val="21"/>
              </w:rPr>
            </w:pPr>
          </w:p>
        </w:tc>
        <w:tc>
          <w:tcPr>
            <w:tcW w:w="6095" w:type="dxa"/>
            <w:vAlign w:val="center"/>
          </w:tcPr>
          <w:p w14:paraId="756A9573">
            <w:pPr>
              <w:widowControl/>
              <w:adjustRightInd w:val="0"/>
              <w:snapToGrid w:val="0"/>
              <w:jc w:val="center"/>
              <w:rPr>
                <w:rFonts w:ascii="宋体" w:hAnsi="宋体"/>
                <w:kern w:val="0"/>
                <w:szCs w:val="21"/>
              </w:rPr>
            </w:pPr>
          </w:p>
        </w:tc>
      </w:tr>
    </w:tbl>
    <w:p w14:paraId="020EFDD1">
      <w:pPr>
        <w:widowControl/>
        <w:spacing w:line="200" w:lineRule="atLeast"/>
        <w:rPr>
          <w:rFonts w:ascii="宋体" w:hAnsi="宋体"/>
          <w:kern w:val="0"/>
          <w:szCs w:val="21"/>
        </w:rPr>
      </w:pPr>
    </w:p>
    <w:p w14:paraId="5B769DAC">
      <w:pPr>
        <w:widowControl/>
        <w:spacing w:before="18" w:line="280" w:lineRule="atLeast"/>
        <w:rPr>
          <w:rFonts w:ascii="宋体" w:hAnsi="宋体"/>
          <w:kern w:val="0"/>
          <w:szCs w:val="21"/>
        </w:rPr>
      </w:pPr>
    </w:p>
    <w:p w14:paraId="2170CA0D">
      <w:pPr>
        <w:widowControl/>
        <w:spacing w:line="360" w:lineRule="auto"/>
        <w:ind w:left="2977" w:right="-20"/>
        <w:rPr>
          <w:rFonts w:ascii="宋体" w:hAnsi="宋体"/>
          <w:b/>
          <w:szCs w:val="21"/>
        </w:rPr>
      </w:pPr>
    </w:p>
    <w:p w14:paraId="27B7D523">
      <w:pPr>
        <w:widowControl/>
        <w:spacing w:line="360" w:lineRule="auto"/>
        <w:ind w:left="2977" w:right="-20"/>
        <w:rPr>
          <w:rFonts w:ascii="宋体" w:hAnsi="宋体"/>
          <w:b/>
          <w:szCs w:val="21"/>
        </w:rPr>
      </w:pPr>
    </w:p>
    <w:p w14:paraId="1E6497F3">
      <w:pPr>
        <w:widowControl/>
        <w:spacing w:line="360" w:lineRule="auto"/>
        <w:ind w:left="2977" w:right="-20"/>
        <w:rPr>
          <w:rFonts w:ascii="宋体" w:hAnsi="宋体"/>
          <w:b/>
          <w:szCs w:val="21"/>
        </w:rPr>
      </w:pPr>
    </w:p>
    <w:p w14:paraId="5830EDEE">
      <w:pPr>
        <w:widowControl/>
        <w:spacing w:line="360" w:lineRule="auto"/>
        <w:ind w:left="2977" w:right="-20"/>
        <w:rPr>
          <w:rFonts w:ascii="宋体" w:hAnsi="宋体"/>
          <w:b/>
          <w:szCs w:val="21"/>
        </w:rPr>
      </w:pPr>
      <w:r>
        <w:rPr>
          <w:rFonts w:hint="eastAsia" w:ascii="宋体" w:hAnsi="宋体"/>
          <w:b/>
          <w:szCs w:val="21"/>
        </w:rPr>
        <w:t>投标供应商（盖章）：</w:t>
      </w:r>
    </w:p>
    <w:p w14:paraId="7E95AFBA">
      <w:pPr>
        <w:widowControl/>
        <w:spacing w:line="360" w:lineRule="auto"/>
        <w:ind w:left="2977" w:right="-20"/>
        <w:rPr>
          <w:rFonts w:ascii="宋体" w:hAnsi="宋体"/>
          <w:b/>
          <w:szCs w:val="21"/>
        </w:rPr>
      </w:pPr>
    </w:p>
    <w:p w14:paraId="7ED94B4F">
      <w:pPr>
        <w:widowControl/>
        <w:spacing w:before="34"/>
        <w:ind w:left="5516" w:right="-20"/>
        <w:rPr>
          <w:rFonts w:ascii="宋体" w:hAnsi="宋体"/>
          <w:kern w:val="0"/>
          <w:szCs w:val="21"/>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kern w:val="0"/>
          <w:szCs w:val="21"/>
        </w:rPr>
        <w:t>年  月   日</w:t>
      </w:r>
    </w:p>
    <w:p w14:paraId="28091326">
      <w:pPr>
        <w:pStyle w:val="5"/>
        <w:widowControl/>
        <w:spacing w:before="120" w:after="120" w:line="240" w:lineRule="auto"/>
        <w:jc w:val="center"/>
        <w:rPr>
          <w:rStyle w:val="27"/>
          <w:rFonts w:hAnsi="宋体"/>
          <w:b/>
          <w:bCs/>
          <w:sz w:val="30"/>
          <w:szCs w:val="30"/>
        </w:rPr>
      </w:pPr>
      <w:bookmarkStart w:id="31" w:name="_Toc19557"/>
      <w:bookmarkStart w:id="32" w:name="_Toc445554787"/>
      <w:bookmarkStart w:id="33" w:name="_Toc466024588"/>
      <w:r>
        <w:rPr>
          <w:rStyle w:val="27"/>
          <w:rFonts w:hint="eastAsia" w:hAnsi="宋体"/>
          <w:b w:val="0"/>
          <w:bCs w:val="0"/>
          <w:sz w:val="30"/>
          <w:szCs w:val="30"/>
        </w:rPr>
        <w:t>二、分项报价表</w:t>
      </w:r>
      <w:bookmarkEnd w:id="31"/>
      <w:bookmarkEnd w:id="32"/>
      <w:bookmarkEnd w:id="33"/>
    </w:p>
    <w:p w14:paraId="5F87A818">
      <w:pPr>
        <w:rPr>
          <w:rFonts w:ascii="宋体" w:hAnsi="宋体"/>
          <w:szCs w:val="22"/>
        </w:rPr>
      </w:pPr>
      <w:r>
        <w:rPr>
          <w:rFonts w:hint="eastAsia" w:ascii="宋体" w:hAnsi="宋体"/>
          <w:szCs w:val="22"/>
        </w:rPr>
        <w:t>招标项目编号：</w:t>
      </w:r>
      <w:r>
        <w:rPr>
          <w:rFonts w:ascii="宋体" w:hAnsi="宋体"/>
          <w:szCs w:val="22"/>
        </w:rPr>
        <w:t xml:space="preserve"> </w:t>
      </w:r>
    </w:p>
    <w:tbl>
      <w:tblPr>
        <w:tblStyle w:val="13"/>
        <w:tblpPr w:leftFromText="180" w:rightFromText="180" w:vertAnchor="text" w:horzAnchor="page" w:tblpXSpec="center" w:tblpY="228"/>
        <w:tblOverlap w:val="never"/>
        <w:tblW w:w="13485" w:type="dxa"/>
        <w:jc w:val="center"/>
        <w:tblLayout w:type="fixed"/>
        <w:tblCellMar>
          <w:top w:w="0" w:type="dxa"/>
          <w:left w:w="108" w:type="dxa"/>
          <w:bottom w:w="0" w:type="dxa"/>
          <w:right w:w="108" w:type="dxa"/>
        </w:tblCellMar>
      </w:tblPr>
      <w:tblGrid>
        <w:gridCol w:w="480"/>
        <w:gridCol w:w="678"/>
        <w:gridCol w:w="480"/>
        <w:gridCol w:w="762"/>
        <w:gridCol w:w="830"/>
        <w:gridCol w:w="762"/>
        <w:gridCol w:w="764"/>
        <w:gridCol w:w="539"/>
        <w:gridCol w:w="655"/>
        <w:gridCol w:w="490"/>
        <w:gridCol w:w="640"/>
        <w:gridCol w:w="945"/>
        <w:gridCol w:w="730"/>
        <w:gridCol w:w="530"/>
        <w:gridCol w:w="800"/>
        <w:gridCol w:w="790"/>
        <w:gridCol w:w="670"/>
        <w:gridCol w:w="670"/>
        <w:gridCol w:w="560"/>
        <w:gridCol w:w="710"/>
      </w:tblGrid>
      <w:tr w14:paraId="0FF80A93">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61A38733">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w:t>
            </w:r>
          </w:p>
        </w:tc>
        <w:tc>
          <w:tcPr>
            <w:tcW w:w="678" w:type="dxa"/>
            <w:tcBorders>
              <w:top w:val="single" w:color="auto" w:sz="4" w:space="0"/>
              <w:left w:val="single" w:color="auto" w:sz="4" w:space="0"/>
              <w:bottom w:val="single" w:color="auto" w:sz="4" w:space="0"/>
              <w:right w:val="single" w:color="auto" w:sz="4" w:space="0"/>
            </w:tcBorders>
            <w:vAlign w:val="center"/>
          </w:tcPr>
          <w:p w14:paraId="580E5640">
            <w:pPr>
              <w:widowControl/>
              <w:adjustRightInd w:val="0"/>
              <w:snapToGrid w:val="0"/>
              <w:jc w:val="center"/>
              <w:rPr>
                <w:rFonts w:ascii="宋体" w:hAnsi="宋体" w:cs="宋体"/>
                <w:kern w:val="0"/>
                <w:sz w:val="15"/>
                <w:szCs w:val="15"/>
              </w:rPr>
            </w:pPr>
            <w:r>
              <w:rPr>
                <w:rFonts w:hint="eastAsia" w:ascii="宋体" w:hAnsi="宋体" w:cs="宋体"/>
                <w:kern w:val="0"/>
                <w:sz w:val="15"/>
                <w:szCs w:val="15"/>
              </w:rPr>
              <w:t>2</w:t>
            </w:r>
          </w:p>
        </w:tc>
        <w:tc>
          <w:tcPr>
            <w:tcW w:w="480" w:type="dxa"/>
            <w:tcBorders>
              <w:top w:val="single" w:color="auto" w:sz="4" w:space="0"/>
              <w:left w:val="single" w:color="auto" w:sz="4" w:space="0"/>
              <w:bottom w:val="single" w:color="auto" w:sz="4" w:space="0"/>
              <w:right w:val="single" w:color="auto" w:sz="4" w:space="0"/>
            </w:tcBorders>
            <w:vAlign w:val="center"/>
          </w:tcPr>
          <w:p w14:paraId="6A172F47">
            <w:pPr>
              <w:widowControl/>
              <w:adjustRightInd w:val="0"/>
              <w:snapToGrid w:val="0"/>
              <w:jc w:val="center"/>
              <w:rPr>
                <w:rFonts w:ascii="宋体" w:hAnsi="宋体" w:cs="宋体"/>
                <w:kern w:val="0"/>
                <w:sz w:val="15"/>
                <w:szCs w:val="15"/>
              </w:rPr>
            </w:pPr>
            <w:r>
              <w:rPr>
                <w:rFonts w:hint="eastAsia" w:ascii="宋体" w:hAnsi="宋体" w:cs="宋体"/>
                <w:kern w:val="0"/>
                <w:sz w:val="15"/>
                <w:szCs w:val="15"/>
              </w:rPr>
              <w:t>3</w:t>
            </w:r>
          </w:p>
        </w:tc>
        <w:tc>
          <w:tcPr>
            <w:tcW w:w="762" w:type="dxa"/>
            <w:tcBorders>
              <w:top w:val="single" w:color="auto" w:sz="4" w:space="0"/>
              <w:left w:val="nil"/>
              <w:bottom w:val="single" w:color="auto" w:sz="4" w:space="0"/>
              <w:right w:val="single" w:color="auto" w:sz="4" w:space="0"/>
            </w:tcBorders>
            <w:noWrap/>
            <w:vAlign w:val="center"/>
          </w:tcPr>
          <w:p w14:paraId="5D8E81E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4</w:t>
            </w:r>
          </w:p>
        </w:tc>
        <w:tc>
          <w:tcPr>
            <w:tcW w:w="830" w:type="dxa"/>
            <w:tcBorders>
              <w:top w:val="single" w:color="auto" w:sz="4" w:space="0"/>
              <w:left w:val="nil"/>
              <w:bottom w:val="single" w:color="auto" w:sz="4" w:space="0"/>
              <w:right w:val="single" w:color="auto" w:sz="4" w:space="0"/>
            </w:tcBorders>
            <w:noWrap/>
            <w:vAlign w:val="center"/>
          </w:tcPr>
          <w:p w14:paraId="0520EB9F">
            <w:pPr>
              <w:widowControl/>
              <w:adjustRightInd w:val="0"/>
              <w:snapToGrid w:val="0"/>
              <w:jc w:val="center"/>
              <w:rPr>
                <w:rFonts w:ascii="宋体" w:hAnsi="宋体" w:cs="宋体"/>
                <w:kern w:val="0"/>
                <w:sz w:val="15"/>
                <w:szCs w:val="15"/>
              </w:rPr>
            </w:pPr>
            <w:r>
              <w:rPr>
                <w:rFonts w:hint="eastAsia" w:ascii="宋体" w:hAnsi="宋体" w:cs="宋体"/>
                <w:kern w:val="0"/>
                <w:sz w:val="15"/>
                <w:szCs w:val="15"/>
              </w:rPr>
              <w:t>5</w:t>
            </w:r>
          </w:p>
        </w:tc>
        <w:tc>
          <w:tcPr>
            <w:tcW w:w="762" w:type="dxa"/>
            <w:tcBorders>
              <w:top w:val="single" w:color="auto" w:sz="4" w:space="0"/>
              <w:left w:val="nil"/>
              <w:bottom w:val="single" w:color="auto" w:sz="4" w:space="0"/>
              <w:right w:val="single" w:color="auto" w:sz="4" w:space="0"/>
            </w:tcBorders>
            <w:noWrap/>
            <w:vAlign w:val="center"/>
          </w:tcPr>
          <w:p w14:paraId="470EBEE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6</w:t>
            </w:r>
          </w:p>
        </w:tc>
        <w:tc>
          <w:tcPr>
            <w:tcW w:w="764" w:type="dxa"/>
            <w:tcBorders>
              <w:top w:val="single" w:color="auto" w:sz="4" w:space="0"/>
              <w:left w:val="nil"/>
              <w:bottom w:val="single" w:color="auto" w:sz="4" w:space="0"/>
              <w:right w:val="single" w:color="auto" w:sz="4" w:space="0"/>
            </w:tcBorders>
            <w:noWrap/>
            <w:vAlign w:val="center"/>
          </w:tcPr>
          <w:p w14:paraId="1EA97262">
            <w:pPr>
              <w:widowControl/>
              <w:adjustRightInd w:val="0"/>
              <w:snapToGrid w:val="0"/>
              <w:jc w:val="center"/>
              <w:rPr>
                <w:rFonts w:ascii="宋体" w:hAnsi="宋体" w:cs="宋体"/>
                <w:kern w:val="0"/>
                <w:sz w:val="15"/>
                <w:szCs w:val="15"/>
              </w:rPr>
            </w:pPr>
            <w:r>
              <w:rPr>
                <w:rFonts w:hint="eastAsia" w:ascii="宋体" w:hAnsi="宋体" w:cs="宋体"/>
                <w:kern w:val="0"/>
                <w:sz w:val="15"/>
                <w:szCs w:val="15"/>
              </w:rPr>
              <w:t>7</w:t>
            </w:r>
          </w:p>
        </w:tc>
        <w:tc>
          <w:tcPr>
            <w:tcW w:w="539" w:type="dxa"/>
            <w:tcBorders>
              <w:top w:val="single" w:color="auto" w:sz="4" w:space="0"/>
              <w:left w:val="nil"/>
              <w:bottom w:val="single" w:color="auto" w:sz="4" w:space="0"/>
              <w:right w:val="single" w:color="auto" w:sz="4" w:space="0"/>
            </w:tcBorders>
            <w:noWrap/>
            <w:vAlign w:val="center"/>
          </w:tcPr>
          <w:p w14:paraId="0DC59003">
            <w:pPr>
              <w:widowControl/>
              <w:adjustRightInd w:val="0"/>
              <w:snapToGrid w:val="0"/>
              <w:jc w:val="center"/>
              <w:rPr>
                <w:rFonts w:ascii="宋体" w:hAnsi="宋体" w:cs="宋体"/>
                <w:kern w:val="0"/>
                <w:sz w:val="15"/>
                <w:szCs w:val="15"/>
              </w:rPr>
            </w:pPr>
            <w:r>
              <w:rPr>
                <w:rFonts w:hint="eastAsia" w:ascii="宋体" w:hAnsi="宋体" w:cs="宋体"/>
                <w:kern w:val="0"/>
                <w:sz w:val="15"/>
                <w:szCs w:val="15"/>
              </w:rPr>
              <w:t>8</w:t>
            </w:r>
          </w:p>
        </w:tc>
        <w:tc>
          <w:tcPr>
            <w:tcW w:w="655" w:type="dxa"/>
            <w:tcBorders>
              <w:top w:val="single" w:color="auto" w:sz="4" w:space="0"/>
              <w:left w:val="nil"/>
              <w:bottom w:val="single" w:color="auto" w:sz="4" w:space="0"/>
              <w:right w:val="single" w:color="auto" w:sz="4" w:space="0"/>
            </w:tcBorders>
            <w:noWrap/>
            <w:vAlign w:val="center"/>
          </w:tcPr>
          <w:p w14:paraId="6B831172">
            <w:pPr>
              <w:widowControl/>
              <w:adjustRightInd w:val="0"/>
              <w:snapToGrid w:val="0"/>
              <w:jc w:val="center"/>
              <w:rPr>
                <w:rFonts w:ascii="宋体" w:hAnsi="宋体" w:cs="宋体"/>
                <w:kern w:val="0"/>
                <w:sz w:val="15"/>
                <w:szCs w:val="15"/>
              </w:rPr>
            </w:pPr>
            <w:r>
              <w:rPr>
                <w:rFonts w:hint="eastAsia" w:ascii="宋体" w:hAnsi="宋体" w:cs="宋体"/>
                <w:kern w:val="0"/>
                <w:sz w:val="15"/>
                <w:szCs w:val="15"/>
              </w:rPr>
              <w:t>9</w:t>
            </w:r>
          </w:p>
        </w:tc>
        <w:tc>
          <w:tcPr>
            <w:tcW w:w="490" w:type="dxa"/>
            <w:tcBorders>
              <w:top w:val="single" w:color="auto" w:sz="4" w:space="0"/>
              <w:left w:val="nil"/>
              <w:bottom w:val="single" w:color="auto" w:sz="4" w:space="0"/>
              <w:right w:val="single" w:color="auto" w:sz="4" w:space="0"/>
            </w:tcBorders>
            <w:noWrap/>
            <w:vAlign w:val="center"/>
          </w:tcPr>
          <w:p w14:paraId="5FC942BB">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10</w:t>
            </w:r>
          </w:p>
        </w:tc>
        <w:tc>
          <w:tcPr>
            <w:tcW w:w="640" w:type="dxa"/>
            <w:tcBorders>
              <w:top w:val="single" w:color="auto" w:sz="4" w:space="0"/>
              <w:left w:val="nil"/>
              <w:bottom w:val="single" w:color="auto" w:sz="4" w:space="0"/>
              <w:right w:val="single" w:color="auto" w:sz="4" w:space="0"/>
            </w:tcBorders>
            <w:noWrap/>
            <w:vAlign w:val="center"/>
          </w:tcPr>
          <w:p w14:paraId="4B6FE78B">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11</w:t>
            </w:r>
          </w:p>
        </w:tc>
        <w:tc>
          <w:tcPr>
            <w:tcW w:w="945" w:type="dxa"/>
            <w:tcBorders>
              <w:top w:val="single" w:color="auto" w:sz="4" w:space="0"/>
              <w:left w:val="nil"/>
              <w:bottom w:val="single" w:color="auto" w:sz="4" w:space="0"/>
              <w:right w:val="single" w:color="auto" w:sz="4" w:space="0"/>
            </w:tcBorders>
            <w:noWrap/>
            <w:vAlign w:val="center"/>
          </w:tcPr>
          <w:p w14:paraId="60AA5378">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12</w:t>
            </w:r>
          </w:p>
        </w:tc>
        <w:tc>
          <w:tcPr>
            <w:tcW w:w="730" w:type="dxa"/>
            <w:tcBorders>
              <w:top w:val="single" w:color="auto" w:sz="4" w:space="0"/>
              <w:left w:val="nil"/>
              <w:bottom w:val="single" w:color="auto" w:sz="4" w:space="0"/>
              <w:right w:val="single" w:color="auto" w:sz="4" w:space="0"/>
            </w:tcBorders>
            <w:noWrap/>
            <w:vAlign w:val="center"/>
          </w:tcPr>
          <w:p w14:paraId="74695FB0">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13</w:t>
            </w:r>
          </w:p>
        </w:tc>
        <w:tc>
          <w:tcPr>
            <w:tcW w:w="530" w:type="dxa"/>
            <w:tcBorders>
              <w:top w:val="single" w:color="auto" w:sz="4" w:space="0"/>
              <w:left w:val="single" w:color="auto" w:sz="6" w:space="0"/>
              <w:bottom w:val="single" w:color="auto" w:sz="6" w:space="0"/>
              <w:right w:val="single" w:color="auto" w:sz="4" w:space="0"/>
            </w:tcBorders>
            <w:vAlign w:val="center"/>
          </w:tcPr>
          <w:p w14:paraId="17052766">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14</w:t>
            </w:r>
          </w:p>
        </w:tc>
        <w:tc>
          <w:tcPr>
            <w:tcW w:w="800" w:type="dxa"/>
            <w:tcBorders>
              <w:top w:val="single" w:color="auto" w:sz="4" w:space="0"/>
              <w:left w:val="single" w:color="auto" w:sz="6" w:space="0"/>
              <w:bottom w:val="single" w:color="auto" w:sz="6" w:space="0"/>
              <w:right w:val="single" w:color="auto" w:sz="4" w:space="0"/>
            </w:tcBorders>
            <w:vAlign w:val="center"/>
          </w:tcPr>
          <w:p w14:paraId="4A1027EE">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15</w:t>
            </w:r>
          </w:p>
        </w:tc>
        <w:tc>
          <w:tcPr>
            <w:tcW w:w="790" w:type="dxa"/>
            <w:tcBorders>
              <w:top w:val="single" w:color="auto" w:sz="4" w:space="0"/>
              <w:left w:val="single" w:color="auto" w:sz="6" w:space="0"/>
              <w:bottom w:val="single" w:color="auto" w:sz="6" w:space="0"/>
              <w:right w:val="single" w:color="auto" w:sz="4" w:space="0"/>
            </w:tcBorders>
            <w:vAlign w:val="center"/>
          </w:tcPr>
          <w:p w14:paraId="492A664E">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16</w:t>
            </w:r>
          </w:p>
        </w:tc>
        <w:tc>
          <w:tcPr>
            <w:tcW w:w="670" w:type="dxa"/>
            <w:tcBorders>
              <w:top w:val="single" w:color="auto" w:sz="4" w:space="0"/>
              <w:left w:val="single" w:color="auto" w:sz="6" w:space="0"/>
              <w:bottom w:val="single" w:color="auto" w:sz="6" w:space="0"/>
              <w:right w:val="single" w:color="auto" w:sz="4" w:space="0"/>
            </w:tcBorders>
            <w:vAlign w:val="center"/>
          </w:tcPr>
          <w:p w14:paraId="3AB5FBE4">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17</w:t>
            </w:r>
          </w:p>
        </w:tc>
        <w:tc>
          <w:tcPr>
            <w:tcW w:w="670" w:type="dxa"/>
            <w:tcBorders>
              <w:top w:val="single" w:color="auto" w:sz="4" w:space="0"/>
              <w:left w:val="single" w:color="auto" w:sz="6" w:space="0"/>
              <w:bottom w:val="single" w:color="auto" w:sz="6" w:space="0"/>
              <w:right w:val="single" w:color="auto" w:sz="4" w:space="0"/>
            </w:tcBorders>
            <w:vAlign w:val="center"/>
          </w:tcPr>
          <w:p w14:paraId="5187590C">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18</w:t>
            </w:r>
          </w:p>
        </w:tc>
        <w:tc>
          <w:tcPr>
            <w:tcW w:w="560" w:type="dxa"/>
            <w:tcBorders>
              <w:top w:val="single" w:color="auto" w:sz="4" w:space="0"/>
              <w:left w:val="single" w:color="auto" w:sz="6" w:space="0"/>
              <w:bottom w:val="single" w:color="auto" w:sz="6" w:space="0"/>
              <w:right w:val="single" w:color="auto" w:sz="4" w:space="0"/>
            </w:tcBorders>
            <w:vAlign w:val="center"/>
          </w:tcPr>
          <w:p w14:paraId="5F7C0929">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19</w:t>
            </w:r>
          </w:p>
        </w:tc>
        <w:tc>
          <w:tcPr>
            <w:tcW w:w="710" w:type="dxa"/>
            <w:tcBorders>
              <w:top w:val="single" w:color="auto" w:sz="4" w:space="0"/>
              <w:left w:val="single" w:color="auto" w:sz="6" w:space="0"/>
              <w:bottom w:val="single" w:color="auto" w:sz="6" w:space="0"/>
              <w:right w:val="single" w:color="auto" w:sz="4" w:space="0"/>
            </w:tcBorders>
            <w:vAlign w:val="center"/>
          </w:tcPr>
          <w:p w14:paraId="20ED507E">
            <w:pPr>
              <w:widowControl/>
              <w:adjustRightInd w:val="0"/>
              <w:snapToGrid w:val="0"/>
              <w:jc w:val="center"/>
              <w:rPr>
                <w:rFonts w:ascii="宋体" w:hAnsi="宋体" w:cs="宋体"/>
                <w:kern w:val="0"/>
                <w:sz w:val="15"/>
                <w:szCs w:val="15"/>
              </w:rPr>
            </w:pPr>
            <w:r>
              <w:rPr>
                <w:rFonts w:hint="eastAsia" w:ascii="宋体" w:hAnsi="宋体" w:cs="宋体"/>
                <w:kern w:val="0"/>
                <w:sz w:val="15"/>
                <w:szCs w:val="15"/>
              </w:rPr>
              <w:t>20</w:t>
            </w:r>
          </w:p>
        </w:tc>
      </w:tr>
      <w:tr w14:paraId="32BA2CA2">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5220EBF2">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品目号</w:t>
            </w:r>
          </w:p>
        </w:tc>
        <w:tc>
          <w:tcPr>
            <w:tcW w:w="678" w:type="dxa"/>
            <w:tcBorders>
              <w:top w:val="nil"/>
              <w:left w:val="single" w:color="auto" w:sz="4" w:space="0"/>
              <w:bottom w:val="single" w:color="auto" w:sz="4" w:space="0"/>
              <w:right w:val="single" w:color="auto" w:sz="4" w:space="0"/>
            </w:tcBorders>
            <w:vAlign w:val="center"/>
          </w:tcPr>
          <w:p w14:paraId="4AA3A1A4">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序号</w:t>
            </w:r>
          </w:p>
          <w:p w14:paraId="3A9DE664">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(不同品目独立编写)</w:t>
            </w:r>
          </w:p>
        </w:tc>
        <w:tc>
          <w:tcPr>
            <w:tcW w:w="480" w:type="dxa"/>
            <w:tcBorders>
              <w:top w:val="nil"/>
              <w:left w:val="single" w:color="auto" w:sz="4" w:space="0"/>
              <w:bottom w:val="single" w:color="auto" w:sz="4" w:space="0"/>
              <w:right w:val="single" w:color="auto" w:sz="4" w:space="0"/>
            </w:tcBorders>
            <w:vAlign w:val="center"/>
          </w:tcPr>
          <w:p w14:paraId="4621D715">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配送产品名称</w:t>
            </w:r>
          </w:p>
        </w:tc>
        <w:tc>
          <w:tcPr>
            <w:tcW w:w="762" w:type="dxa"/>
            <w:tcBorders>
              <w:top w:val="nil"/>
              <w:left w:val="nil"/>
              <w:bottom w:val="single" w:color="auto" w:sz="4" w:space="0"/>
              <w:right w:val="single" w:color="auto" w:sz="4" w:space="0"/>
            </w:tcBorders>
            <w:noWrap/>
            <w:vAlign w:val="center"/>
          </w:tcPr>
          <w:p w14:paraId="04EC957D">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配送产品医疗器械注册证号</w:t>
            </w:r>
          </w:p>
        </w:tc>
        <w:tc>
          <w:tcPr>
            <w:tcW w:w="830" w:type="dxa"/>
            <w:tcBorders>
              <w:top w:val="nil"/>
              <w:left w:val="nil"/>
              <w:bottom w:val="single" w:color="auto" w:sz="4" w:space="0"/>
              <w:right w:val="single" w:color="auto" w:sz="4" w:space="0"/>
            </w:tcBorders>
            <w:noWrap/>
            <w:vAlign w:val="center"/>
          </w:tcPr>
          <w:p w14:paraId="64390A38">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医疗器械注册证中产品名称</w:t>
            </w:r>
          </w:p>
        </w:tc>
        <w:tc>
          <w:tcPr>
            <w:tcW w:w="762" w:type="dxa"/>
            <w:tcBorders>
              <w:top w:val="nil"/>
              <w:left w:val="nil"/>
              <w:bottom w:val="single" w:color="auto" w:sz="4" w:space="0"/>
              <w:right w:val="single" w:color="auto" w:sz="4" w:space="0"/>
            </w:tcBorders>
            <w:noWrap/>
            <w:vAlign w:val="center"/>
          </w:tcPr>
          <w:p w14:paraId="4AC0C30A">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投标产品规格型号(按注册证填写</w:t>
            </w:r>
            <w:r>
              <w:rPr>
                <w:rFonts w:ascii="宋体" w:hAnsi="宋体" w:cs="宋体"/>
                <w:kern w:val="0"/>
                <w:sz w:val="15"/>
                <w:szCs w:val="15"/>
              </w:rPr>
              <w:t>)</w:t>
            </w:r>
          </w:p>
        </w:tc>
        <w:tc>
          <w:tcPr>
            <w:tcW w:w="764" w:type="dxa"/>
            <w:tcBorders>
              <w:top w:val="nil"/>
              <w:left w:val="nil"/>
              <w:bottom w:val="single" w:color="auto" w:sz="4" w:space="0"/>
              <w:right w:val="single" w:color="auto" w:sz="4" w:space="0"/>
            </w:tcBorders>
            <w:noWrap/>
            <w:vAlign w:val="center"/>
          </w:tcPr>
          <w:p w14:paraId="2A8B7923">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安徽省医保收费目录（如无，则不填写）（27位）</w:t>
            </w:r>
          </w:p>
        </w:tc>
        <w:tc>
          <w:tcPr>
            <w:tcW w:w="539" w:type="dxa"/>
            <w:tcBorders>
              <w:top w:val="nil"/>
              <w:left w:val="nil"/>
              <w:bottom w:val="single" w:color="auto" w:sz="4" w:space="0"/>
              <w:right w:val="single" w:color="auto" w:sz="4" w:space="0"/>
            </w:tcBorders>
            <w:noWrap/>
            <w:vAlign w:val="center"/>
          </w:tcPr>
          <w:p w14:paraId="053E6FAF">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生产厂家企业名称</w:t>
            </w:r>
          </w:p>
        </w:tc>
        <w:tc>
          <w:tcPr>
            <w:tcW w:w="655" w:type="dxa"/>
            <w:tcBorders>
              <w:top w:val="nil"/>
              <w:left w:val="nil"/>
              <w:bottom w:val="single" w:color="auto" w:sz="4" w:space="0"/>
              <w:right w:val="single" w:color="auto" w:sz="4" w:space="0"/>
            </w:tcBorders>
            <w:noWrap/>
            <w:vAlign w:val="center"/>
          </w:tcPr>
          <w:p w14:paraId="4B483356">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产地</w:t>
            </w:r>
          </w:p>
          <w:p w14:paraId="7048F652">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（进口/国产）</w:t>
            </w:r>
          </w:p>
        </w:tc>
        <w:tc>
          <w:tcPr>
            <w:tcW w:w="490" w:type="dxa"/>
            <w:tcBorders>
              <w:top w:val="nil"/>
              <w:left w:val="nil"/>
              <w:bottom w:val="single" w:color="auto" w:sz="4" w:space="0"/>
              <w:right w:val="single" w:color="auto" w:sz="4" w:space="0"/>
            </w:tcBorders>
            <w:noWrap/>
            <w:vAlign w:val="center"/>
          </w:tcPr>
          <w:p w14:paraId="53803765">
            <w:pPr>
              <w:widowControl/>
              <w:adjustRightInd w:val="0"/>
              <w:snapToGrid w:val="0"/>
              <w:ind w:left="-53" w:leftChars="-25" w:right="-53" w:rightChars="-25"/>
              <w:jc w:val="center"/>
              <w:rPr>
                <w:rFonts w:ascii="宋体" w:hAnsi="宋体" w:cs="宋体"/>
                <w:spacing w:val="-8"/>
                <w:kern w:val="0"/>
                <w:sz w:val="15"/>
                <w:szCs w:val="15"/>
              </w:rPr>
            </w:pPr>
            <w:r>
              <w:rPr>
                <w:rFonts w:hint="eastAsia" w:ascii="宋体" w:hAnsi="宋体" w:cs="宋体"/>
                <w:kern w:val="0"/>
                <w:sz w:val="15"/>
                <w:szCs w:val="15"/>
              </w:rPr>
              <w:t>品牌</w:t>
            </w:r>
          </w:p>
        </w:tc>
        <w:tc>
          <w:tcPr>
            <w:tcW w:w="640" w:type="dxa"/>
            <w:tcBorders>
              <w:top w:val="nil"/>
              <w:left w:val="nil"/>
              <w:bottom w:val="single" w:color="auto" w:sz="4" w:space="0"/>
              <w:right w:val="single" w:color="auto" w:sz="4" w:space="0"/>
            </w:tcBorders>
            <w:noWrap/>
            <w:vAlign w:val="center"/>
          </w:tcPr>
          <w:p w14:paraId="3CB143AE">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最小包装(含耗材数量)</w:t>
            </w:r>
          </w:p>
        </w:tc>
        <w:tc>
          <w:tcPr>
            <w:tcW w:w="945" w:type="dxa"/>
            <w:tcBorders>
              <w:top w:val="nil"/>
              <w:left w:val="nil"/>
              <w:bottom w:val="single" w:color="auto" w:sz="4" w:space="0"/>
              <w:right w:val="single" w:color="auto" w:sz="4" w:space="0"/>
            </w:tcBorders>
            <w:noWrap/>
            <w:vAlign w:val="center"/>
          </w:tcPr>
          <w:p w14:paraId="5107B163">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spacing w:val="-8"/>
                <w:kern w:val="0"/>
                <w:sz w:val="15"/>
                <w:szCs w:val="15"/>
              </w:rPr>
              <w:t>省医药采购平台流水号（注明交易目录或备案目录）</w:t>
            </w:r>
          </w:p>
        </w:tc>
        <w:tc>
          <w:tcPr>
            <w:tcW w:w="730" w:type="dxa"/>
            <w:tcBorders>
              <w:top w:val="nil"/>
              <w:left w:val="nil"/>
              <w:bottom w:val="single" w:color="auto" w:sz="4" w:space="0"/>
              <w:right w:val="single" w:color="auto" w:sz="4" w:space="0"/>
            </w:tcBorders>
            <w:noWrap/>
            <w:vAlign w:val="center"/>
          </w:tcPr>
          <w:p w14:paraId="06311F9F">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耗材的使用有效期(月</w:t>
            </w:r>
            <w:r>
              <w:rPr>
                <w:rFonts w:ascii="宋体" w:hAnsi="宋体" w:cs="宋体"/>
                <w:kern w:val="0"/>
                <w:sz w:val="15"/>
                <w:szCs w:val="15"/>
              </w:rPr>
              <w:t>)</w:t>
            </w:r>
          </w:p>
        </w:tc>
        <w:tc>
          <w:tcPr>
            <w:tcW w:w="530" w:type="dxa"/>
            <w:tcBorders>
              <w:top w:val="single" w:color="auto" w:sz="6" w:space="0"/>
              <w:left w:val="single" w:color="auto" w:sz="6" w:space="0"/>
              <w:bottom w:val="single" w:color="auto" w:sz="6" w:space="0"/>
              <w:right w:val="single" w:color="auto" w:sz="4" w:space="0"/>
            </w:tcBorders>
            <w:vAlign w:val="center"/>
          </w:tcPr>
          <w:p w14:paraId="0FD3E043">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单位（不得更改）</w:t>
            </w:r>
          </w:p>
        </w:tc>
        <w:tc>
          <w:tcPr>
            <w:tcW w:w="800" w:type="dxa"/>
            <w:tcBorders>
              <w:top w:val="single" w:color="auto" w:sz="6" w:space="0"/>
              <w:left w:val="single" w:color="auto" w:sz="6" w:space="0"/>
              <w:bottom w:val="single" w:color="auto" w:sz="6" w:space="0"/>
              <w:right w:val="single" w:color="auto" w:sz="4" w:space="0"/>
            </w:tcBorders>
            <w:vAlign w:val="center"/>
          </w:tcPr>
          <w:p w14:paraId="4812177A">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最高投标限价(元/单位)（不得更改）</w:t>
            </w:r>
          </w:p>
        </w:tc>
        <w:tc>
          <w:tcPr>
            <w:tcW w:w="790" w:type="dxa"/>
            <w:tcBorders>
              <w:top w:val="single" w:color="auto" w:sz="6" w:space="0"/>
              <w:left w:val="single" w:color="auto" w:sz="6" w:space="0"/>
              <w:bottom w:val="single" w:color="auto" w:sz="6" w:space="0"/>
              <w:right w:val="single" w:color="auto" w:sz="4" w:space="0"/>
            </w:tcBorders>
            <w:vAlign w:val="center"/>
          </w:tcPr>
          <w:p w14:paraId="5A425928">
            <w:pPr>
              <w:widowControl/>
              <w:adjustRightInd w:val="0"/>
              <w:snapToGrid w:val="0"/>
              <w:ind w:left="-88" w:leftChars="-42" w:right="-53" w:rightChars="-25" w:firstLine="36" w:firstLineChars="24"/>
              <w:jc w:val="center"/>
              <w:rPr>
                <w:rFonts w:ascii="宋体" w:hAnsi="宋体" w:cs="宋体"/>
                <w:kern w:val="0"/>
                <w:sz w:val="15"/>
                <w:szCs w:val="15"/>
              </w:rPr>
            </w:pPr>
            <w:r>
              <w:rPr>
                <w:rFonts w:hint="eastAsia" w:ascii="宋体" w:hAnsi="宋体" w:cs="宋体"/>
                <w:kern w:val="0"/>
                <w:sz w:val="15"/>
                <w:szCs w:val="15"/>
              </w:rPr>
              <w:t>投标单价</w:t>
            </w:r>
          </w:p>
          <w:p w14:paraId="77DB1E73">
            <w:pPr>
              <w:widowControl/>
              <w:adjustRightInd w:val="0"/>
              <w:snapToGrid w:val="0"/>
              <w:ind w:left="-15" w:leftChars="-50" w:right="-105" w:rightChars="-50" w:hanging="90" w:hangingChars="60"/>
              <w:jc w:val="center"/>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元/单位</w:t>
            </w:r>
            <w:r>
              <w:rPr>
                <w:rFonts w:ascii="宋体" w:hAnsi="宋体" w:cs="宋体"/>
                <w:kern w:val="0"/>
                <w:sz w:val="15"/>
                <w:szCs w:val="15"/>
              </w:rPr>
              <w:t>)</w:t>
            </w:r>
          </w:p>
        </w:tc>
        <w:tc>
          <w:tcPr>
            <w:tcW w:w="670" w:type="dxa"/>
            <w:tcBorders>
              <w:top w:val="single" w:color="auto" w:sz="6" w:space="0"/>
              <w:left w:val="single" w:color="auto" w:sz="6" w:space="0"/>
              <w:bottom w:val="single" w:color="auto" w:sz="6" w:space="0"/>
              <w:right w:val="single" w:color="auto" w:sz="4" w:space="0"/>
            </w:tcBorders>
            <w:vAlign w:val="center"/>
          </w:tcPr>
          <w:p w14:paraId="411F811E">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平均综合单价（如有）</w:t>
            </w:r>
          </w:p>
        </w:tc>
        <w:tc>
          <w:tcPr>
            <w:tcW w:w="670" w:type="dxa"/>
            <w:tcBorders>
              <w:top w:val="single" w:color="auto" w:sz="6" w:space="0"/>
              <w:left w:val="single" w:color="auto" w:sz="6" w:space="0"/>
              <w:bottom w:val="single" w:color="auto" w:sz="6" w:space="0"/>
              <w:right w:val="single" w:color="auto" w:sz="4" w:space="0"/>
            </w:tcBorders>
            <w:vAlign w:val="center"/>
          </w:tcPr>
          <w:p w14:paraId="128AC356">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年使用预估量（不得更改）</w:t>
            </w:r>
          </w:p>
        </w:tc>
        <w:tc>
          <w:tcPr>
            <w:tcW w:w="560" w:type="dxa"/>
            <w:tcBorders>
              <w:top w:val="single" w:color="auto" w:sz="6" w:space="0"/>
              <w:left w:val="single" w:color="auto" w:sz="6" w:space="0"/>
              <w:bottom w:val="single" w:color="auto" w:sz="6" w:space="0"/>
              <w:right w:val="single" w:color="auto" w:sz="4" w:space="0"/>
            </w:tcBorders>
            <w:vAlign w:val="center"/>
          </w:tcPr>
          <w:p w14:paraId="03B5C5C9">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小计</w:t>
            </w:r>
          </w:p>
        </w:tc>
        <w:tc>
          <w:tcPr>
            <w:tcW w:w="710" w:type="dxa"/>
            <w:tcBorders>
              <w:top w:val="single" w:color="auto" w:sz="6" w:space="0"/>
              <w:left w:val="single" w:color="auto" w:sz="6" w:space="0"/>
              <w:bottom w:val="single" w:color="auto" w:sz="6" w:space="0"/>
              <w:right w:val="single" w:color="auto" w:sz="4" w:space="0"/>
            </w:tcBorders>
            <w:vAlign w:val="center"/>
          </w:tcPr>
          <w:p w14:paraId="2721FBDA">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备注</w:t>
            </w:r>
          </w:p>
        </w:tc>
      </w:tr>
      <w:tr w14:paraId="066E8EDE">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1084FF22">
            <w:pPr>
              <w:widowControl/>
              <w:adjustRightInd w:val="0"/>
              <w:snapToGrid w:val="0"/>
              <w:jc w:val="center"/>
              <w:rPr>
                <w:rFonts w:ascii="宋体" w:hAnsi="宋体" w:cs="宋体"/>
                <w:kern w:val="0"/>
                <w:sz w:val="15"/>
                <w:szCs w:val="15"/>
              </w:rPr>
            </w:pPr>
          </w:p>
        </w:tc>
        <w:tc>
          <w:tcPr>
            <w:tcW w:w="678" w:type="dxa"/>
            <w:tcBorders>
              <w:top w:val="nil"/>
              <w:left w:val="single" w:color="auto" w:sz="4" w:space="0"/>
              <w:bottom w:val="single" w:color="auto" w:sz="4" w:space="0"/>
              <w:right w:val="single" w:color="auto" w:sz="4" w:space="0"/>
            </w:tcBorders>
            <w:vAlign w:val="center"/>
          </w:tcPr>
          <w:p w14:paraId="0DBB46D1">
            <w:pPr>
              <w:widowControl/>
              <w:adjustRightInd w:val="0"/>
              <w:snapToGrid w:val="0"/>
              <w:jc w:val="center"/>
              <w:rPr>
                <w:rFonts w:ascii="宋体" w:hAnsi="宋体" w:cs="宋体"/>
                <w:kern w:val="0"/>
                <w:sz w:val="15"/>
                <w:szCs w:val="15"/>
              </w:rPr>
            </w:pPr>
          </w:p>
        </w:tc>
        <w:tc>
          <w:tcPr>
            <w:tcW w:w="480" w:type="dxa"/>
            <w:tcBorders>
              <w:top w:val="nil"/>
              <w:left w:val="single" w:color="auto" w:sz="4" w:space="0"/>
              <w:bottom w:val="single" w:color="auto" w:sz="4" w:space="0"/>
              <w:right w:val="single" w:color="auto" w:sz="4" w:space="0"/>
            </w:tcBorders>
            <w:vAlign w:val="center"/>
          </w:tcPr>
          <w:p w14:paraId="37484E50">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6E051A35">
            <w:pPr>
              <w:widowControl/>
              <w:adjustRightInd w:val="0"/>
              <w:snapToGrid w:val="0"/>
              <w:ind w:left="-53" w:leftChars="-25" w:right="-53" w:rightChars="-25"/>
              <w:jc w:val="center"/>
              <w:rPr>
                <w:rFonts w:ascii="宋体" w:hAnsi="宋体" w:cs="宋体"/>
                <w:kern w:val="0"/>
                <w:sz w:val="15"/>
                <w:szCs w:val="15"/>
              </w:rPr>
            </w:pPr>
          </w:p>
        </w:tc>
        <w:tc>
          <w:tcPr>
            <w:tcW w:w="830" w:type="dxa"/>
            <w:tcBorders>
              <w:top w:val="nil"/>
              <w:left w:val="nil"/>
              <w:bottom w:val="single" w:color="auto" w:sz="4" w:space="0"/>
              <w:right w:val="single" w:color="auto" w:sz="4" w:space="0"/>
            </w:tcBorders>
            <w:noWrap/>
            <w:vAlign w:val="center"/>
          </w:tcPr>
          <w:p w14:paraId="03E20E13">
            <w:pPr>
              <w:widowControl/>
              <w:adjustRightInd w:val="0"/>
              <w:snapToGrid w:val="0"/>
              <w:ind w:left="-53" w:leftChars="-25" w:right="-53" w:rightChars="-25"/>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6B1E2C12">
            <w:pPr>
              <w:widowControl/>
              <w:adjustRightInd w:val="0"/>
              <w:snapToGrid w:val="0"/>
              <w:ind w:left="-53" w:leftChars="-25" w:right="-53" w:rightChars="-25"/>
              <w:jc w:val="center"/>
              <w:rPr>
                <w:rFonts w:ascii="宋体" w:hAnsi="宋体" w:cs="宋体"/>
                <w:kern w:val="0"/>
                <w:sz w:val="15"/>
                <w:szCs w:val="15"/>
              </w:rPr>
            </w:pPr>
          </w:p>
        </w:tc>
        <w:tc>
          <w:tcPr>
            <w:tcW w:w="764" w:type="dxa"/>
            <w:tcBorders>
              <w:top w:val="nil"/>
              <w:left w:val="nil"/>
              <w:bottom w:val="single" w:color="auto" w:sz="4" w:space="0"/>
              <w:right w:val="single" w:color="auto" w:sz="4" w:space="0"/>
            </w:tcBorders>
            <w:noWrap/>
            <w:vAlign w:val="center"/>
          </w:tcPr>
          <w:p w14:paraId="25F78AE5">
            <w:pPr>
              <w:widowControl/>
              <w:adjustRightInd w:val="0"/>
              <w:snapToGrid w:val="0"/>
              <w:ind w:left="-53" w:leftChars="-25" w:right="-53" w:rightChars="-25"/>
              <w:jc w:val="center"/>
              <w:rPr>
                <w:rFonts w:ascii="宋体" w:hAnsi="宋体" w:cs="宋体"/>
                <w:kern w:val="0"/>
                <w:sz w:val="15"/>
                <w:szCs w:val="15"/>
              </w:rPr>
            </w:pPr>
          </w:p>
        </w:tc>
        <w:tc>
          <w:tcPr>
            <w:tcW w:w="539" w:type="dxa"/>
            <w:tcBorders>
              <w:top w:val="nil"/>
              <w:left w:val="nil"/>
              <w:bottom w:val="single" w:color="auto" w:sz="4" w:space="0"/>
              <w:right w:val="single" w:color="auto" w:sz="4" w:space="0"/>
            </w:tcBorders>
            <w:noWrap/>
            <w:vAlign w:val="center"/>
          </w:tcPr>
          <w:p w14:paraId="05933B55">
            <w:pPr>
              <w:widowControl/>
              <w:adjustRightInd w:val="0"/>
              <w:snapToGrid w:val="0"/>
              <w:ind w:left="-53" w:leftChars="-25" w:right="-53" w:rightChars="-25"/>
              <w:jc w:val="center"/>
              <w:rPr>
                <w:rFonts w:ascii="宋体" w:hAnsi="宋体" w:cs="宋体"/>
                <w:kern w:val="0"/>
                <w:sz w:val="15"/>
                <w:szCs w:val="15"/>
              </w:rPr>
            </w:pPr>
          </w:p>
        </w:tc>
        <w:tc>
          <w:tcPr>
            <w:tcW w:w="655" w:type="dxa"/>
            <w:tcBorders>
              <w:top w:val="nil"/>
              <w:left w:val="nil"/>
              <w:bottom w:val="single" w:color="auto" w:sz="4" w:space="0"/>
              <w:right w:val="single" w:color="auto" w:sz="4" w:space="0"/>
            </w:tcBorders>
            <w:noWrap/>
            <w:vAlign w:val="center"/>
          </w:tcPr>
          <w:p w14:paraId="66221537">
            <w:pPr>
              <w:widowControl/>
              <w:adjustRightInd w:val="0"/>
              <w:snapToGrid w:val="0"/>
              <w:ind w:left="-105" w:leftChars="-50" w:right="-105" w:rightChars="-50"/>
              <w:jc w:val="center"/>
              <w:rPr>
                <w:rFonts w:ascii="宋体" w:hAnsi="宋体" w:cs="宋体"/>
                <w:spacing w:val="-8"/>
                <w:kern w:val="0"/>
                <w:sz w:val="15"/>
                <w:szCs w:val="15"/>
              </w:rPr>
            </w:pPr>
          </w:p>
        </w:tc>
        <w:tc>
          <w:tcPr>
            <w:tcW w:w="490" w:type="dxa"/>
            <w:tcBorders>
              <w:top w:val="nil"/>
              <w:left w:val="nil"/>
              <w:bottom w:val="single" w:color="auto" w:sz="4" w:space="0"/>
              <w:right w:val="single" w:color="auto" w:sz="4" w:space="0"/>
            </w:tcBorders>
            <w:noWrap/>
            <w:vAlign w:val="center"/>
          </w:tcPr>
          <w:p w14:paraId="70399B26">
            <w:pPr>
              <w:widowControl/>
              <w:adjustRightInd w:val="0"/>
              <w:snapToGrid w:val="0"/>
              <w:ind w:left="-53" w:leftChars="-25" w:right="-53" w:rightChars="-25"/>
              <w:jc w:val="center"/>
              <w:rPr>
                <w:rFonts w:ascii="宋体" w:hAnsi="宋体" w:cs="宋体"/>
                <w:kern w:val="0"/>
                <w:sz w:val="15"/>
                <w:szCs w:val="15"/>
              </w:rPr>
            </w:pPr>
          </w:p>
        </w:tc>
        <w:tc>
          <w:tcPr>
            <w:tcW w:w="640" w:type="dxa"/>
            <w:tcBorders>
              <w:top w:val="nil"/>
              <w:left w:val="nil"/>
              <w:bottom w:val="single" w:color="auto" w:sz="4" w:space="0"/>
              <w:right w:val="single" w:color="auto" w:sz="4" w:space="0"/>
            </w:tcBorders>
            <w:noWrap/>
            <w:vAlign w:val="center"/>
          </w:tcPr>
          <w:p w14:paraId="4E3FF0DF">
            <w:pPr>
              <w:widowControl/>
              <w:adjustRightInd w:val="0"/>
              <w:snapToGrid w:val="0"/>
              <w:jc w:val="center"/>
              <w:rPr>
                <w:rFonts w:ascii="宋体" w:hAnsi="宋体" w:cs="宋体"/>
                <w:kern w:val="0"/>
                <w:sz w:val="15"/>
                <w:szCs w:val="15"/>
              </w:rPr>
            </w:pPr>
          </w:p>
        </w:tc>
        <w:tc>
          <w:tcPr>
            <w:tcW w:w="945" w:type="dxa"/>
            <w:tcBorders>
              <w:top w:val="nil"/>
              <w:left w:val="nil"/>
              <w:bottom w:val="single" w:color="auto" w:sz="4" w:space="0"/>
              <w:right w:val="single" w:color="auto" w:sz="4" w:space="0"/>
            </w:tcBorders>
            <w:noWrap/>
            <w:vAlign w:val="center"/>
          </w:tcPr>
          <w:p w14:paraId="077F1C32">
            <w:pPr>
              <w:widowControl/>
              <w:adjustRightInd w:val="0"/>
              <w:snapToGrid w:val="0"/>
              <w:jc w:val="center"/>
              <w:rPr>
                <w:rFonts w:ascii="宋体" w:hAnsi="宋体" w:cs="宋体"/>
                <w:kern w:val="0"/>
                <w:sz w:val="15"/>
                <w:szCs w:val="15"/>
              </w:rPr>
            </w:pPr>
          </w:p>
        </w:tc>
        <w:tc>
          <w:tcPr>
            <w:tcW w:w="730" w:type="dxa"/>
            <w:tcBorders>
              <w:top w:val="nil"/>
              <w:left w:val="nil"/>
              <w:bottom w:val="single" w:color="auto" w:sz="4" w:space="0"/>
              <w:right w:val="single" w:color="auto" w:sz="4" w:space="0"/>
            </w:tcBorders>
            <w:noWrap/>
            <w:vAlign w:val="center"/>
          </w:tcPr>
          <w:p w14:paraId="021D6D12">
            <w:pPr>
              <w:widowControl/>
              <w:adjustRightInd w:val="0"/>
              <w:snapToGrid w:val="0"/>
              <w:jc w:val="center"/>
              <w:rPr>
                <w:rFonts w:ascii="宋体" w:hAnsi="宋体" w:cs="宋体"/>
                <w:kern w:val="0"/>
                <w:sz w:val="15"/>
                <w:szCs w:val="15"/>
              </w:rPr>
            </w:pPr>
          </w:p>
        </w:tc>
        <w:tc>
          <w:tcPr>
            <w:tcW w:w="530" w:type="dxa"/>
            <w:tcBorders>
              <w:top w:val="single" w:color="auto" w:sz="6" w:space="0"/>
              <w:left w:val="single" w:color="auto" w:sz="6" w:space="0"/>
              <w:bottom w:val="single" w:color="auto" w:sz="6" w:space="0"/>
              <w:right w:val="single" w:color="auto" w:sz="4" w:space="0"/>
            </w:tcBorders>
            <w:vAlign w:val="center"/>
          </w:tcPr>
          <w:p w14:paraId="0545493E">
            <w:pPr>
              <w:widowControl/>
              <w:adjustRightInd w:val="0"/>
              <w:snapToGrid w:val="0"/>
              <w:jc w:val="center"/>
              <w:rPr>
                <w:rFonts w:ascii="宋体" w:hAnsi="宋体" w:cs="宋体"/>
                <w:kern w:val="0"/>
                <w:sz w:val="15"/>
                <w:szCs w:val="15"/>
              </w:rPr>
            </w:pPr>
          </w:p>
        </w:tc>
        <w:tc>
          <w:tcPr>
            <w:tcW w:w="800" w:type="dxa"/>
            <w:tcBorders>
              <w:top w:val="single" w:color="auto" w:sz="6" w:space="0"/>
              <w:left w:val="single" w:color="auto" w:sz="6" w:space="0"/>
              <w:bottom w:val="single" w:color="auto" w:sz="6" w:space="0"/>
              <w:right w:val="single" w:color="auto" w:sz="4" w:space="0"/>
            </w:tcBorders>
            <w:vAlign w:val="center"/>
          </w:tcPr>
          <w:p w14:paraId="6A16CDC9">
            <w:pPr>
              <w:widowControl/>
              <w:adjustRightInd w:val="0"/>
              <w:snapToGrid w:val="0"/>
              <w:jc w:val="center"/>
              <w:rPr>
                <w:rFonts w:ascii="宋体" w:hAnsi="宋体" w:cs="宋体"/>
                <w:kern w:val="0"/>
                <w:sz w:val="15"/>
                <w:szCs w:val="15"/>
              </w:rPr>
            </w:pPr>
          </w:p>
        </w:tc>
        <w:tc>
          <w:tcPr>
            <w:tcW w:w="790" w:type="dxa"/>
            <w:tcBorders>
              <w:top w:val="single" w:color="auto" w:sz="6" w:space="0"/>
              <w:left w:val="single" w:color="auto" w:sz="6" w:space="0"/>
              <w:bottom w:val="single" w:color="auto" w:sz="6" w:space="0"/>
              <w:right w:val="single" w:color="auto" w:sz="4" w:space="0"/>
            </w:tcBorders>
            <w:vAlign w:val="center"/>
          </w:tcPr>
          <w:p w14:paraId="5B21EA0E">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6" w:space="0"/>
              <w:right w:val="single" w:color="auto" w:sz="4" w:space="0"/>
            </w:tcBorders>
            <w:vAlign w:val="center"/>
          </w:tcPr>
          <w:p w14:paraId="5E6E738E">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6" w:space="0"/>
              <w:right w:val="single" w:color="auto" w:sz="4" w:space="0"/>
            </w:tcBorders>
            <w:vAlign w:val="center"/>
          </w:tcPr>
          <w:p w14:paraId="3817DE21">
            <w:pPr>
              <w:widowControl/>
              <w:adjustRightInd w:val="0"/>
              <w:snapToGrid w:val="0"/>
              <w:jc w:val="center"/>
              <w:rPr>
                <w:rFonts w:ascii="宋体" w:hAnsi="宋体" w:cs="宋体"/>
                <w:kern w:val="0"/>
                <w:sz w:val="15"/>
                <w:szCs w:val="15"/>
              </w:rPr>
            </w:pPr>
          </w:p>
        </w:tc>
        <w:tc>
          <w:tcPr>
            <w:tcW w:w="560" w:type="dxa"/>
            <w:tcBorders>
              <w:top w:val="single" w:color="auto" w:sz="6" w:space="0"/>
              <w:left w:val="single" w:color="auto" w:sz="6" w:space="0"/>
              <w:bottom w:val="single" w:color="auto" w:sz="6" w:space="0"/>
              <w:right w:val="single" w:color="auto" w:sz="4" w:space="0"/>
            </w:tcBorders>
            <w:vAlign w:val="center"/>
          </w:tcPr>
          <w:p w14:paraId="0EE52F6C">
            <w:pPr>
              <w:widowControl/>
              <w:adjustRightInd w:val="0"/>
              <w:snapToGrid w:val="0"/>
              <w:jc w:val="center"/>
              <w:rPr>
                <w:rFonts w:ascii="宋体" w:hAnsi="宋体" w:cs="宋体"/>
                <w:kern w:val="0"/>
                <w:sz w:val="15"/>
                <w:szCs w:val="15"/>
              </w:rPr>
            </w:pPr>
          </w:p>
        </w:tc>
        <w:tc>
          <w:tcPr>
            <w:tcW w:w="710" w:type="dxa"/>
            <w:tcBorders>
              <w:top w:val="single" w:color="auto" w:sz="6" w:space="0"/>
              <w:left w:val="single" w:color="auto" w:sz="6" w:space="0"/>
              <w:bottom w:val="single" w:color="auto" w:sz="6" w:space="0"/>
              <w:right w:val="single" w:color="auto" w:sz="4" w:space="0"/>
            </w:tcBorders>
            <w:vAlign w:val="center"/>
          </w:tcPr>
          <w:p w14:paraId="5BDD3A42">
            <w:pPr>
              <w:widowControl/>
              <w:adjustRightInd w:val="0"/>
              <w:snapToGrid w:val="0"/>
              <w:jc w:val="center"/>
              <w:rPr>
                <w:rFonts w:ascii="宋体" w:hAnsi="宋体" w:cs="宋体"/>
                <w:kern w:val="0"/>
                <w:sz w:val="15"/>
                <w:szCs w:val="15"/>
              </w:rPr>
            </w:pPr>
          </w:p>
        </w:tc>
      </w:tr>
      <w:tr w14:paraId="0E067CE6">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2B9D3C2B">
            <w:pPr>
              <w:widowControl/>
              <w:adjustRightInd w:val="0"/>
              <w:snapToGrid w:val="0"/>
              <w:jc w:val="center"/>
              <w:rPr>
                <w:rFonts w:ascii="宋体" w:hAnsi="宋体" w:cs="宋体"/>
                <w:kern w:val="0"/>
                <w:sz w:val="15"/>
                <w:szCs w:val="15"/>
              </w:rPr>
            </w:pPr>
          </w:p>
        </w:tc>
        <w:tc>
          <w:tcPr>
            <w:tcW w:w="678" w:type="dxa"/>
            <w:tcBorders>
              <w:top w:val="nil"/>
              <w:left w:val="single" w:color="auto" w:sz="4" w:space="0"/>
              <w:bottom w:val="single" w:color="auto" w:sz="4" w:space="0"/>
              <w:right w:val="single" w:color="auto" w:sz="4" w:space="0"/>
            </w:tcBorders>
            <w:vAlign w:val="center"/>
          </w:tcPr>
          <w:p w14:paraId="2DE91665">
            <w:pPr>
              <w:widowControl/>
              <w:adjustRightInd w:val="0"/>
              <w:snapToGrid w:val="0"/>
              <w:jc w:val="center"/>
              <w:rPr>
                <w:rFonts w:ascii="宋体" w:hAnsi="宋体" w:cs="宋体"/>
                <w:kern w:val="0"/>
                <w:sz w:val="15"/>
                <w:szCs w:val="15"/>
              </w:rPr>
            </w:pPr>
          </w:p>
        </w:tc>
        <w:tc>
          <w:tcPr>
            <w:tcW w:w="480" w:type="dxa"/>
            <w:tcBorders>
              <w:top w:val="nil"/>
              <w:left w:val="single" w:color="auto" w:sz="4" w:space="0"/>
              <w:bottom w:val="single" w:color="auto" w:sz="4" w:space="0"/>
              <w:right w:val="single" w:color="auto" w:sz="4" w:space="0"/>
            </w:tcBorders>
            <w:vAlign w:val="center"/>
          </w:tcPr>
          <w:p w14:paraId="69C0A3B8">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2CBEA85B">
            <w:pPr>
              <w:widowControl/>
              <w:adjustRightInd w:val="0"/>
              <w:snapToGrid w:val="0"/>
              <w:jc w:val="center"/>
              <w:rPr>
                <w:rFonts w:ascii="宋体" w:hAnsi="宋体" w:cs="宋体"/>
                <w:kern w:val="0"/>
                <w:sz w:val="15"/>
                <w:szCs w:val="15"/>
              </w:rPr>
            </w:pPr>
          </w:p>
        </w:tc>
        <w:tc>
          <w:tcPr>
            <w:tcW w:w="830" w:type="dxa"/>
            <w:tcBorders>
              <w:top w:val="nil"/>
              <w:left w:val="nil"/>
              <w:bottom w:val="single" w:color="auto" w:sz="4" w:space="0"/>
              <w:right w:val="single" w:color="auto" w:sz="4" w:space="0"/>
            </w:tcBorders>
            <w:noWrap/>
            <w:vAlign w:val="center"/>
          </w:tcPr>
          <w:p w14:paraId="2197E465">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6B6EFB0B">
            <w:pPr>
              <w:widowControl/>
              <w:adjustRightInd w:val="0"/>
              <w:snapToGrid w:val="0"/>
              <w:jc w:val="center"/>
              <w:rPr>
                <w:rFonts w:ascii="宋体" w:hAnsi="宋体" w:cs="宋体"/>
                <w:strike/>
                <w:kern w:val="0"/>
                <w:sz w:val="15"/>
                <w:szCs w:val="15"/>
              </w:rPr>
            </w:pPr>
          </w:p>
        </w:tc>
        <w:tc>
          <w:tcPr>
            <w:tcW w:w="764" w:type="dxa"/>
            <w:tcBorders>
              <w:top w:val="nil"/>
              <w:left w:val="nil"/>
              <w:bottom w:val="single" w:color="auto" w:sz="4" w:space="0"/>
              <w:right w:val="single" w:color="auto" w:sz="4" w:space="0"/>
            </w:tcBorders>
            <w:noWrap/>
            <w:vAlign w:val="center"/>
          </w:tcPr>
          <w:p w14:paraId="45A44F90">
            <w:pPr>
              <w:widowControl/>
              <w:adjustRightInd w:val="0"/>
              <w:snapToGrid w:val="0"/>
              <w:jc w:val="center"/>
              <w:rPr>
                <w:rFonts w:ascii="宋体" w:hAnsi="宋体" w:cs="宋体"/>
                <w:kern w:val="0"/>
                <w:sz w:val="15"/>
                <w:szCs w:val="15"/>
              </w:rPr>
            </w:pPr>
          </w:p>
        </w:tc>
        <w:tc>
          <w:tcPr>
            <w:tcW w:w="539" w:type="dxa"/>
            <w:tcBorders>
              <w:top w:val="nil"/>
              <w:left w:val="nil"/>
              <w:bottom w:val="single" w:color="auto" w:sz="4" w:space="0"/>
              <w:right w:val="single" w:color="auto" w:sz="4" w:space="0"/>
            </w:tcBorders>
            <w:noWrap/>
            <w:vAlign w:val="center"/>
          </w:tcPr>
          <w:p w14:paraId="4985821A">
            <w:pPr>
              <w:widowControl/>
              <w:adjustRightInd w:val="0"/>
              <w:snapToGrid w:val="0"/>
              <w:jc w:val="center"/>
              <w:rPr>
                <w:rFonts w:ascii="宋体" w:hAnsi="宋体" w:cs="宋体"/>
                <w:kern w:val="0"/>
                <w:sz w:val="15"/>
                <w:szCs w:val="15"/>
              </w:rPr>
            </w:pPr>
          </w:p>
        </w:tc>
        <w:tc>
          <w:tcPr>
            <w:tcW w:w="655" w:type="dxa"/>
            <w:tcBorders>
              <w:top w:val="nil"/>
              <w:left w:val="nil"/>
              <w:bottom w:val="single" w:color="auto" w:sz="4" w:space="0"/>
              <w:right w:val="single" w:color="auto" w:sz="4" w:space="0"/>
            </w:tcBorders>
            <w:noWrap/>
            <w:vAlign w:val="center"/>
          </w:tcPr>
          <w:p w14:paraId="4E705039">
            <w:pPr>
              <w:widowControl/>
              <w:adjustRightInd w:val="0"/>
              <w:snapToGrid w:val="0"/>
              <w:jc w:val="center"/>
              <w:rPr>
                <w:rFonts w:ascii="宋体" w:hAnsi="宋体" w:cs="宋体"/>
                <w:kern w:val="0"/>
                <w:sz w:val="15"/>
                <w:szCs w:val="15"/>
              </w:rPr>
            </w:pPr>
          </w:p>
        </w:tc>
        <w:tc>
          <w:tcPr>
            <w:tcW w:w="490" w:type="dxa"/>
            <w:tcBorders>
              <w:top w:val="nil"/>
              <w:left w:val="nil"/>
              <w:bottom w:val="single" w:color="auto" w:sz="4" w:space="0"/>
              <w:right w:val="single" w:color="auto" w:sz="4" w:space="0"/>
            </w:tcBorders>
            <w:noWrap/>
            <w:vAlign w:val="center"/>
          </w:tcPr>
          <w:p w14:paraId="19699BC4">
            <w:pPr>
              <w:widowControl/>
              <w:adjustRightInd w:val="0"/>
              <w:snapToGrid w:val="0"/>
              <w:jc w:val="center"/>
              <w:rPr>
                <w:rFonts w:ascii="宋体" w:hAnsi="宋体" w:cs="宋体"/>
                <w:kern w:val="0"/>
                <w:sz w:val="15"/>
                <w:szCs w:val="15"/>
              </w:rPr>
            </w:pPr>
          </w:p>
        </w:tc>
        <w:tc>
          <w:tcPr>
            <w:tcW w:w="640" w:type="dxa"/>
            <w:tcBorders>
              <w:top w:val="nil"/>
              <w:left w:val="nil"/>
              <w:bottom w:val="single" w:color="auto" w:sz="4" w:space="0"/>
              <w:right w:val="single" w:color="auto" w:sz="4" w:space="0"/>
            </w:tcBorders>
            <w:noWrap/>
            <w:vAlign w:val="center"/>
          </w:tcPr>
          <w:p w14:paraId="06D0CE14">
            <w:pPr>
              <w:widowControl/>
              <w:adjustRightInd w:val="0"/>
              <w:snapToGrid w:val="0"/>
              <w:jc w:val="center"/>
              <w:rPr>
                <w:rFonts w:ascii="宋体" w:hAnsi="宋体" w:cs="宋体"/>
                <w:kern w:val="0"/>
                <w:sz w:val="15"/>
                <w:szCs w:val="15"/>
              </w:rPr>
            </w:pPr>
          </w:p>
        </w:tc>
        <w:tc>
          <w:tcPr>
            <w:tcW w:w="945" w:type="dxa"/>
            <w:tcBorders>
              <w:top w:val="nil"/>
              <w:left w:val="nil"/>
              <w:bottom w:val="single" w:color="auto" w:sz="4" w:space="0"/>
              <w:right w:val="single" w:color="auto" w:sz="4" w:space="0"/>
            </w:tcBorders>
            <w:noWrap/>
            <w:vAlign w:val="center"/>
          </w:tcPr>
          <w:p w14:paraId="15BCA3D9">
            <w:pPr>
              <w:widowControl/>
              <w:adjustRightInd w:val="0"/>
              <w:snapToGrid w:val="0"/>
              <w:jc w:val="center"/>
              <w:rPr>
                <w:rFonts w:ascii="宋体" w:hAnsi="宋体" w:cs="宋体"/>
                <w:kern w:val="0"/>
                <w:sz w:val="15"/>
                <w:szCs w:val="15"/>
              </w:rPr>
            </w:pPr>
          </w:p>
        </w:tc>
        <w:tc>
          <w:tcPr>
            <w:tcW w:w="730" w:type="dxa"/>
            <w:tcBorders>
              <w:top w:val="nil"/>
              <w:left w:val="nil"/>
              <w:bottom w:val="single" w:color="auto" w:sz="4" w:space="0"/>
              <w:right w:val="single" w:color="auto" w:sz="4" w:space="0"/>
            </w:tcBorders>
            <w:noWrap/>
            <w:vAlign w:val="center"/>
          </w:tcPr>
          <w:p w14:paraId="165C6F0B">
            <w:pPr>
              <w:widowControl/>
              <w:adjustRightInd w:val="0"/>
              <w:snapToGrid w:val="0"/>
              <w:jc w:val="center"/>
              <w:rPr>
                <w:rFonts w:ascii="宋体" w:hAnsi="宋体" w:cs="宋体"/>
                <w:kern w:val="0"/>
                <w:sz w:val="15"/>
                <w:szCs w:val="15"/>
              </w:rPr>
            </w:pPr>
          </w:p>
        </w:tc>
        <w:tc>
          <w:tcPr>
            <w:tcW w:w="530" w:type="dxa"/>
            <w:tcBorders>
              <w:top w:val="single" w:color="auto" w:sz="6" w:space="0"/>
              <w:left w:val="single" w:color="auto" w:sz="6" w:space="0"/>
              <w:bottom w:val="single" w:color="auto" w:sz="4" w:space="0"/>
              <w:right w:val="single" w:color="auto" w:sz="4" w:space="0"/>
            </w:tcBorders>
            <w:vAlign w:val="center"/>
          </w:tcPr>
          <w:p w14:paraId="16A55756">
            <w:pPr>
              <w:widowControl/>
              <w:adjustRightInd w:val="0"/>
              <w:snapToGrid w:val="0"/>
              <w:jc w:val="center"/>
              <w:rPr>
                <w:rFonts w:ascii="宋体" w:hAnsi="宋体" w:cs="宋体"/>
                <w:kern w:val="0"/>
                <w:sz w:val="15"/>
                <w:szCs w:val="15"/>
              </w:rPr>
            </w:pPr>
          </w:p>
        </w:tc>
        <w:tc>
          <w:tcPr>
            <w:tcW w:w="800" w:type="dxa"/>
            <w:tcBorders>
              <w:top w:val="single" w:color="auto" w:sz="6" w:space="0"/>
              <w:left w:val="single" w:color="auto" w:sz="6" w:space="0"/>
              <w:bottom w:val="single" w:color="auto" w:sz="4" w:space="0"/>
              <w:right w:val="single" w:color="auto" w:sz="4" w:space="0"/>
            </w:tcBorders>
            <w:vAlign w:val="center"/>
          </w:tcPr>
          <w:p w14:paraId="2A4ED488">
            <w:pPr>
              <w:widowControl/>
              <w:adjustRightInd w:val="0"/>
              <w:snapToGrid w:val="0"/>
              <w:jc w:val="center"/>
              <w:rPr>
                <w:rFonts w:ascii="宋体" w:hAnsi="宋体" w:cs="宋体"/>
                <w:kern w:val="0"/>
                <w:sz w:val="15"/>
                <w:szCs w:val="15"/>
              </w:rPr>
            </w:pPr>
          </w:p>
        </w:tc>
        <w:tc>
          <w:tcPr>
            <w:tcW w:w="790" w:type="dxa"/>
            <w:tcBorders>
              <w:top w:val="single" w:color="auto" w:sz="6" w:space="0"/>
              <w:left w:val="single" w:color="auto" w:sz="6" w:space="0"/>
              <w:bottom w:val="single" w:color="auto" w:sz="4" w:space="0"/>
              <w:right w:val="single" w:color="auto" w:sz="4" w:space="0"/>
            </w:tcBorders>
            <w:vAlign w:val="center"/>
          </w:tcPr>
          <w:p w14:paraId="5E9435D1">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4" w:space="0"/>
              <w:right w:val="single" w:color="auto" w:sz="4" w:space="0"/>
            </w:tcBorders>
            <w:vAlign w:val="center"/>
          </w:tcPr>
          <w:p w14:paraId="2DC837EA">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4" w:space="0"/>
              <w:right w:val="single" w:color="auto" w:sz="4" w:space="0"/>
            </w:tcBorders>
            <w:vAlign w:val="center"/>
          </w:tcPr>
          <w:p w14:paraId="6E49FA43">
            <w:pPr>
              <w:widowControl/>
              <w:adjustRightInd w:val="0"/>
              <w:snapToGrid w:val="0"/>
              <w:jc w:val="center"/>
              <w:rPr>
                <w:rFonts w:ascii="宋体" w:hAnsi="宋体" w:cs="宋体"/>
                <w:kern w:val="0"/>
                <w:sz w:val="15"/>
                <w:szCs w:val="15"/>
              </w:rPr>
            </w:pPr>
          </w:p>
        </w:tc>
        <w:tc>
          <w:tcPr>
            <w:tcW w:w="560" w:type="dxa"/>
            <w:tcBorders>
              <w:top w:val="single" w:color="auto" w:sz="6" w:space="0"/>
              <w:left w:val="single" w:color="auto" w:sz="6" w:space="0"/>
              <w:bottom w:val="single" w:color="auto" w:sz="4" w:space="0"/>
              <w:right w:val="single" w:color="auto" w:sz="4" w:space="0"/>
            </w:tcBorders>
            <w:vAlign w:val="center"/>
          </w:tcPr>
          <w:p w14:paraId="73D63541">
            <w:pPr>
              <w:widowControl/>
              <w:adjustRightInd w:val="0"/>
              <w:snapToGrid w:val="0"/>
              <w:jc w:val="center"/>
              <w:rPr>
                <w:rFonts w:ascii="宋体" w:hAnsi="宋体" w:cs="宋体"/>
                <w:kern w:val="0"/>
                <w:sz w:val="15"/>
                <w:szCs w:val="15"/>
              </w:rPr>
            </w:pPr>
          </w:p>
        </w:tc>
        <w:tc>
          <w:tcPr>
            <w:tcW w:w="710" w:type="dxa"/>
            <w:tcBorders>
              <w:top w:val="single" w:color="auto" w:sz="6" w:space="0"/>
              <w:left w:val="single" w:color="auto" w:sz="6" w:space="0"/>
              <w:bottom w:val="single" w:color="auto" w:sz="4" w:space="0"/>
              <w:right w:val="single" w:color="auto" w:sz="4" w:space="0"/>
            </w:tcBorders>
            <w:vAlign w:val="center"/>
          </w:tcPr>
          <w:p w14:paraId="4EB62FDD">
            <w:pPr>
              <w:widowControl/>
              <w:adjustRightInd w:val="0"/>
              <w:snapToGrid w:val="0"/>
              <w:jc w:val="center"/>
              <w:rPr>
                <w:rFonts w:ascii="宋体" w:hAnsi="宋体" w:cs="宋体"/>
                <w:kern w:val="0"/>
                <w:sz w:val="15"/>
                <w:szCs w:val="15"/>
              </w:rPr>
            </w:pPr>
          </w:p>
        </w:tc>
      </w:tr>
      <w:tr w14:paraId="017B525F">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36F58950">
            <w:pPr>
              <w:widowControl/>
              <w:adjustRightInd w:val="0"/>
              <w:snapToGrid w:val="0"/>
              <w:jc w:val="center"/>
              <w:rPr>
                <w:rFonts w:ascii="宋体" w:hAnsi="宋体" w:cs="宋体"/>
                <w:kern w:val="0"/>
                <w:sz w:val="15"/>
                <w:szCs w:val="15"/>
              </w:rPr>
            </w:pPr>
          </w:p>
        </w:tc>
        <w:tc>
          <w:tcPr>
            <w:tcW w:w="678" w:type="dxa"/>
            <w:tcBorders>
              <w:top w:val="single" w:color="auto" w:sz="4" w:space="0"/>
              <w:left w:val="single" w:color="auto" w:sz="4" w:space="0"/>
              <w:bottom w:val="single" w:color="auto" w:sz="4" w:space="0"/>
              <w:right w:val="single" w:color="auto" w:sz="4" w:space="0"/>
            </w:tcBorders>
            <w:vAlign w:val="center"/>
          </w:tcPr>
          <w:p w14:paraId="13EE746F">
            <w:pPr>
              <w:widowControl/>
              <w:adjustRightInd w:val="0"/>
              <w:snapToGrid w:val="0"/>
              <w:jc w:val="center"/>
              <w:rPr>
                <w:rFonts w:ascii="宋体" w:hAnsi="宋体" w:cs="宋体"/>
                <w:kern w:val="0"/>
                <w:sz w:val="15"/>
                <w:szCs w:val="15"/>
              </w:rPr>
            </w:pPr>
          </w:p>
        </w:tc>
        <w:tc>
          <w:tcPr>
            <w:tcW w:w="480" w:type="dxa"/>
            <w:tcBorders>
              <w:top w:val="single" w:color="auto" w:sz="4" w:space="0"/>
              <w:left w:val="single" w:color="auto" w:sz="4" w:space="0"/>
              <w:bottom w:val="single" w:color="auto" w:sz="4" w:space="0"/>
              <w:right w:val="single" w:color="auto" w:sz="4" w:space="0"/>
            </w:tcBorders>
            <w:vAlign w:val="center"/>
          </w:tcPr>
          <w:p w14:paraId="5A8A6C1D">
            <w:pPr>
              <w:widowControl/>
              <w:adjustRightInd w:val="0"/>
              <w:snapToGrid w:val="0"/>
              <w:jc w:val="center"/>
              <w:rPr>
                <w:rFonts w:ascii="宋体" w:hAnsi="宋体" w:cs="宋体"/>
                <w:kern w:val="0"/>
                <w:sz w:val="15"/>
                <w:szCs w:val="15"/>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0832EDBF">
            <w:pPr>
              <w:widowControl/>
              <w:adjustRightInd w:val="0"/>
              <w:snapToGrid w:val="0"/>
              <w:jc w:val="center"/>
              <w:rPr>
                <w:rFonts w:ascii="宋体" w:hAnsi="宋体" w:cs="宋体"/>
                <w:kern w:val="0"/>
                <w:sz w:val="15"/>
                <w:szCs w:val="15"/>
              </w:rPr>
            </w:pPr>
          </w:p>
        </w:tc>
        <w:tc>
          <w:tcPr>
            <w:tcW w:w="830" w:type="dxa"/>
            <w:tcBorders>
              <w:top w:val="single" w:color="auto" w:sz="4" w:space="0"/>
              <w:left w:val="single" w:color="auto" w:sz="4" w:space="0"/>
              <w:bottom w:val="single" w:color="auto" w:sz="4" w:space="0"/>
              <w:right w:val="single" w:color="auto" w:sz="4" w:space="0"/>
            </w:tcBorders>
            <w:noWrap/>
            <w:vAlign w:val="center"/>
          </w:tcPr>
          <w:p w14:paraId="47B82B35">
            <w:pPr>
              <w:widowControl/>
              <w:adjustRightInd w:val="0"/>
              <w:snapToGrid w:val="0"/>
              <w:jc w:val="center"/>
              <w:rPr>
                <w:rFonts w:ascii="宋体" w:hAnsi="宋体" w:cs="宋体"/>
                <w:kern w:val="0"/>
                <w:sz w:val="15"/>
                <w:szCs w:val="15"/>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21AD752">
            <w:pPr>
              <w:widowControl/>
              <w:adjustRightInd w:val="0"/>
              <w:snapToGrid w:val="0"/>
              <w:jc w:val="center"/>
              <w:rPr>
                <w:rFonts w:ascii="宋体" w:hAnsi="宋体" w:cs="宋体"/>
                <w:strike/>
                <w:kern w:val="0"/>
                <w:sz w:val="15"/>
                <w:szCs w:val="15"/>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254BCF65">
            <w:pPr>
              <w:widowControl/>
              <w:adjustRightInd w:val="0"/>
              <w:snapToGrid w:val="0"/>
              <w:jc w:val="center"/>
              <w:rPr>
                <w:rFonts w:ascii="宋体" w:hAnsi="宋体" w:cs="宋体"/>
                <w:kern w:val="0"/>
                <w:sz w:val="15"/>
                <w:szCs w:val="15"/>
              </w:rPr>
            </w:pPr>
          </w:p>
        </w:tc>
        <w:tc>
          <w:tcPr>
            <w:tcW w:w="539" w:type="dxa"/>
            <w:tcBorders>
              <w:top w:val="single" w:color="auto" w:sz="4" w:space="0"/>
              <w:left w:val="single" w:color="auto" w:sz="4" w:space="0"/>
              <w:bottom w:val="single" w:color="auto" w:sz="4" w:space="0"/>
              <w:right w:val="single" w:color="auto" w:sz="4" w:space="0"/>
            </w:tcBorders>
            <w:noWrap/>
            <w:vAlign w:val="center"/>
          </w:tcPr>
          <w:p w14:paraId="4557C6C7">
            <w:pPr>
              <w:widowControl/>
              <w:adjustRightInd w:val="0"/>
              <w:snapToGrid w:val="0"/>
              <w:jc w:val="center"/>
              <w:rPr>
                <w:rFonts w:ascii="宋体" w:hAnsi="宋体" w:cs="宋体"/>
                <w:kern w:val="0"/>
                <w:sz w:val="15"/>
                <w:szCs w:val="15"/>
              </w:rPr>
            </w:pPr>
          </w:p>
        </w:tc>
        <w:tc>
          <w:tcPr>
            <w:tcW w:w="655" w:type="dxa"/>
            <w:tcBorders>
              <w:top w:val="single" w:color="auto" w:sz="4" w:space="0"/>
              <w:left w:val="single" w:color="auto" w:sz="4" w:space="0"/>
              <w:bottom w:val="single" w:color="auto" w:sz="4" w:space="0"/>
              <w:right w:val="single" w:color="auto" w:sz="4" w:space="0"/>
            </w:tcBorders>
            <w:noWrap/>
            <w:vAlign w:val="center"/>
          </w:tcPr>
          <w:p w14:paraId="72D8DA26">
            <w:pPr>
              <w:widowControl/>
              <w:adjustRightInd w:val="0"/>
              <w:snapToGrid w:val="0"/>
              <w:jc w:val="center"/>
              <w:rPr>
                <w:rFonts w:ascii="宋体" w:hAnsi="宋体" w:cs="宋体"/>
                <w:kern w:val="0"/>
                <w:sz w:val="15"/>
                <w:szCs w:val="15"/>
              </w:rPr>
            </w:pPr>
          </w:p>
        </w:tc>
        <w:tc>
          <w:tcPr>
            <w:tcW w:w="490" w:type="dxa"/>
            <w:tcBorders>
              <w:top w:val="single" w:color="auto" w:sz="4" w:space="0"/>
              <w:left w:val="single" w:color="auto" w:sz="4" w:space="0"/>
              <w:bottom w:val="single" w:color="auto" w:sz="4" w:space="0"/>
              <w:right w:val="single" w:color="auto" w:sz="4" w:space="0"/>
            </w:tcBorders>
            <w:noWrap/>
            <w:vAlign w:val="center"/>
          </w:tcPr>
          <w:p w14:paraId="08AFEA42">
            <w:pPr>
              <w:widowControl/>
              <w:adjustRightInd w:val="0"/>
              <w:snapToGrid w:val="0"/>
              <w:jc w:val="center"/>
              <w:rPr>
                <w:rFonts w:ascii="宋体" w:hAnsi="宋体" w:cs="宋体"/>
                <w:kern w:val="0"/>
                <w:sz w:val="15"/>
                <w:szCs w:val="15"/>
              </w:rPr>
            </w:pPr>
          </w:p>
        </w:tc>
        <w:tc>
          <w:tcPr>
            <w:tcW w:w="640" w:type="dxa"/>
            <w:tcBorders>
              <w:top w:val="single" w:color="auto" w:sz="4" w:space="0"/>
              <w:left w:val="single" w:color="auto" w:sz="4" w:space="0"/>
              <w:bottom w:val="single" w:color="auto" w:sz="4" w:space="0"/>
              <w:right w:val="single" w:color="auto" w:sz="4" w:space="0"/>
            </w:tcBorders>
            <w:noWrap/>
            <w:vAlign w:val="center"/>
          </w:tcPr>
          <w:p w14:paraId="2D6B83A2">
            <w:pPr>
              <w:widowControl/>
              <w:adjustRightInd w:val="0"/>
              <w:snapToGrid w:val="0"/>
              <w:jc w:val="center"/>
              <w:rPr>
                <w:rFonts w:ascii="宋体" w:hAnsi="宋体" w:cs="宋体"/>
                <w:kern w:val="0"/>
                <w:sz w:val="15"/>
                <w:szCs w:val="15"/>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046C8C1B">
            <w:pPr>
              <w:widowControl/>
              <w:adjustRightInd w:val="0"/>
              <w:snapToGrid w:val="0"/>
              <w:jc w:val="center"/>
              <w:rPr>
                <w:rFonts w:ascii="宋体" w:hAnsi="宋体" w:cs="宋体"/>
                <w:kern w:val="0"/>
                <w:sz w:val="15"/>
                <w:szCs w:val="15"/>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0EA6BEEC">
            <w:pPr>
              <w:widowControl/>
              <w:adjustRightInd w:val="0"/>
              <w:snapToGrid w:val="0"/>
              <w:jc w:val="center"/>
              <w:rPr>
                <w:rFonts w:ascii="宋体" w:hAnsi="宋体" w:cs="宋体"/>
                <w:kern w:val="0"/>
                <w:sz w:val="15"/>
                <w:szCs w:val="15"/>
              </w:rPr>
            </w:pPr>
          </w:p>
        </w:tc>
        <w:tc>
          <w:tcPr>
            <w:tcW w:w="530" w:type="dxa"/>
            <w:tcBorders>
              <w:top w:val="single" w:color="auto" w:sz="4" w:space="0"/>
              <w:left w:val="single" w:color="auto" w:sz="4" w:space="0"/>
              <w:bottom w:val="single" w:color="auto" w:sz="4" w:space="0"/>
              <w:right w:val="single" w:color="auto" w:sz="4" w:space="0"/>
            </w:tcBorders>
            <w:vAlign w:val="center"/>
          </w:tcPr>
          <w:p w14:paraId="34AFBF86">
            <w:pPr>
              <w:widowControl/>
              <w:adjustRightInd w:val="0"/>
              <w:snapToGrid w:val="0"/>
              <w:jc w:val="center"/>
              <w:rPr>
                <w:rFonts w:ascii="宋体" w:hAnsi="宋体" w:cs="宋体"/>
                <w:kern w:val="0"/>
                <w:sz w:val="15"/>
                <w:szCs w:val="15"/>
              </w:rPr>
            </w:pPr>
          </w:p>
        </w:tc>
        <w:tc>
          <w:tcPr>
            <w:tcW w:w="800" w:type="dxa"/>
            <w:tcBorders>
              <w:top w:val="single" w:color="auto" w:sz="4" w:space="0"/>
              <w:left w:val="single" w:color="auto" w:sz="4" w:space="0"/>
              <w:bottom w:val="single" w:color="auto" w:sz="4" w:space="0"/>
              <w:right w:val="single" w:color="auto" w:sz="4" w:space="0"/>
            </w:tcBorders>
            <w:vAlign w:val="center"/>
          </w:tcPr>
          <w:p w14:paraId="22C5723C">
            <w:pPr>
              <w:widowControl/>
              <w:adjustRightInd w:val="0"/>
              <w:snapToGrid w:val="0"/>
              <w:jc w:val="center"/>
              <w:rPr>
                <w:rFonts w:ascii="宋体" w:hAnsi="宋体" w:cs="宋体"/>
                <w:kern w:val="0"/>
                <w:sz w:val="15"/>
                <w:szCs w:val="15"/>
              </w:rPr>
            </w:pPr>
          </w:p>
        </w:tc>
        <w:tc>
          <w:tcPr>
            <w:tcW w:w="790" w:type="dxa"/>
            <w:tcBorders>
              <w:top w:val="single" w:color="auto" w:sz="4" w:space="0"/>
              <w:left w:val="single" w:color="auto" w:sz="4" w:space="0"/>
              <w:bottom w:val="single" w:color="auto" w:sz="4" w:space="0"/>
              <w:right w:val="single" w:color="auto" w:sz="4" w:space="0"/>
            </w:tcBorders>
            <w:vAlign w:val="center"/>
          </w:tcPr>
          <w:p w14:paraId="6251B9AF">
            <w:pPr>
              <w:widowControl/>
              <w:adjustRightInd w:val="0"/>
              <w:snapToGrid w:val="0"/>
              <w:jc w:val="center"/>
              <w:rPr>
                <w:rFonts w:ascii="宋体" w:hAnsi="宋体" w:cs="宋体"/>
                <w:kern w:val="0"/>
                <w:sz w:val="15"/>
                <w:szCs w:val="15"/>
              </w:rPr>
            </w:pPr>
          </w:p>
        </w:tc>
        <w:tc>
          <w:tcPr>
            <w:tcW w:w="670" w:type="dxa"/>
            <w:tcBorders>
              <w:top w:val="single" w:color="auto" w:sz="4" w:space="0"/>
              <w:left w:val="single" w:color="auto" w:sz="4" w:space="0"/>
              <w:bottom w:val="single" w:color="auto" w:sz="4" w:space="0"/>
              <w:right w:val="single" w:color="auto" w:sz="4" w:space="0"/>
            </w:tcBorders>
            <w:vAlign w:val="center"/>
          </w:tcPr>
          <w:p w14:paraId="7406DA92">
            <w:pPr>
              <w:widowControl/>
              <w:adjustRightInd w:val="0"/>
              <w:snapToGrid w:val="0"/>
              <w:jc w:val="center"/>
              <w:rPr>
                <w:rFonts w:ascii="宋体" w:hAnsi="宋体" w:cs="宋体"/>
                <w:kern w:val="0"/>
                <w:sz w:val="15"/>
                <w:szCs w:val="15"/>
              </w:rPr>
            </w:pPr>
          </w:p>
        </w:tc>
        <w:tc>
          <w:tcPr>
            <w:tcW w:w="670" w:type="dxa"/>
            <w:tcBorders>
              <w:top w:val="single" w:color="auto" w:sz="4" w:space="0"/>
              <w:left w:val="single" w:color="auto" w:sz="4" w:space="0"/>
              <w:bottom w:val="single" w:color="auto" w:sz="4" w:space="0"/>
              <w:right w:val="single" w:color="auto" w:sz="4" w:space="0"/>
            </w:tcBorders>
            <w:vAlign w:val="center"/>
          </w:tcPr>
          <w:p w14:paraId="654D6522">
            <w:pPr>
              <w:widowControl/>
              <w:adjustRightInd w:val="0"/>
              <w:snapToGrid w:val="0"/>
              <w:jc w:val="center"/>
              <w:rPr>
                <w:rFonts w:ascii="宋体" w:hAnsi="宋体" w:cs="宋体"/>
                <w:kern w:val="0"/>
                <w:sz w:val="15"/>
                <w:szCs w:val="15"/>
              </w:rPr>
            </w:pPr>
          </w:p>
        </w:tc>
        <w:tc>
          <w:tcPr>
            <w:tcW w:w="560" w:type="dxa"/>
            <w:tcBorders>
              <w:top w:val="single" w:color="auto" w:sz="4" w:space="0"/>
              <w:left w:val="single" w:color="auto" w:sz="4" w:space="0"/>
              <w:bottom w:val="single" w:color="auto" w:sz="4" w:space="0"/>
              <w:right w:val="single" w:color="auto" w:sz="4" w:space="0"/>
            </w:tcBorders>
            <w:vAlign w:val="center"/>
          </w:tcPr>
          <w:p w14:paraId="5E0D20B0">
            <w:pPr>
              <w:widowControl/>
              <w:adjustRightInd w:val="0"/>
              <w:snapToGrid w:val="0"/>
              <w:jc w:val="center"/>
              <w:rPr>
                <w:rFonts w:ascii="宋体" w:hAnsi="宋体" w:cs="宋体"/>
                <w:kern w:val="0"/>
                <w:sz w:val="15"/>
                <w:szCs w:val="15"/>
              </w:rPr>
            </w:pPr>
          </w:p>
        </w:tc>
        <w:tc>
          <w:tcPr>
            <w:tcW w:w="710" w:type="dxa"/>
            <w:tcBorders>
              <w:top w:val="single" w:color="auto" w:sz="4" w:space="0"/>
              <w:left w:val="single" w:color="auto" w:sz="4" w:space="0"/>
              <w:bottom w:val="single" w:color="auto" w:sz="4" w:space="0"/>
              <w:right w:val="single" w:color="auto" w:sz="4" w:space="0"/>
            </w:tcBorders>
            <w:vAlign w:val="center"/>
          </w:tcPr>
          <w:p w14:paraId="33A5F82A">
            <w:pPr>
              <w:widowControl/>
              <w:adjustRightInd w:val="0"/>
              <w:snapToGrid w:val="0"/>
              <w:jc w:val="center"/>
              <w:rPr>
                <w:rFonts w:ascii="宋体" w:hAnsi="宋体" w:cs="宋体"/>
                <w:kern w:val="0"/>
                <w:sz w:val="15"/>
                <w:szCs w:val="15"/>
              </w:rPr>
            </w:pPr>
          </w:p>
        </w:tc>
      </w:tr>
      <w:tr w14:paraId="200459DB">
        <w:tblPrEx>
          <w:tblCellMar>
            <w:top w:w="0" w:type="dxa"/>
            <w:left w:w="108" w:type="dxa"/>
            <w:bottom w:w="0" w:type="dxa"/>
            <w:right w:w="108" w:type="dxa"/>
          </w:tblCellMar>
        </w:tblPrEx>
        <w:trPr>
          <w:trHeight w:val="224" w:hRule="atLeast"/>
          <w:jc w:val="center"/>
        </w:trPr>
        <w:tc>
          <w:tcPr>
            <w:tcW w:w="13485" w:type="dxa"/>
            <w:gridSpan w:val="20"/>
            <w:tcBorders>
              <w:top w:val="single" w:color="auto" w:sz="4" w:space="0"/>
              <w:left w:val="single" w:color="auto" w:sz="4" w:space="0"/>
              <w:bottom w:val="single" w:color="auto" w:sz="4" w:space="0"/>
              <w:right w:val="single" w:color="auto" w:sz="4" w:space="0"/>
            </w:tcBorders>
            <w:vAlign w:val="center"/>
          </w:tcPr>
          <w:p w14:paraId="3B1EAC2D">
            <w:pPr>
              <w:widowControl/>
              <w:adjustRightInd w:val="0"/>
              <w:snapToGrid w:val="0"/>
              <w:jc w:val="center"/>
              <w:rPr>
                <w:rFonts w:ascii="宋体" w:hAnsi="宋体" w:cs="宋体"/>
                <w:kern w:val="0"/>
                <w:sz w:val="15"/>
                <w:szCs w:val="15"/>
              </w:rPr>
            </w:pPr>
            <w:r>
              <w:rPr>
                <w:rFonts w:hint="eastAsia" w:ascii="宋体" w:hAnsi="宋体" w:cs="宋体"/>
                <w:kern w:val="0"/>
                <w:sz w:val="15"/>
                <w:szCs w:val="15"/>
              </w:rPr>
              <w:t>合计（投标报价）</w:t>
            </w:r>
          </w:p>
        </w:tc>
      </w:tr>
    </w:tbl>
    <w:p w14:paraId="09DE6661">
      <w:pPr>
        <w:pStyle w:val="7"/>
      </w:pPr>
    </w:p>
    <w:p w14:paraId="4F551AE5">
      <w:pPr>
        <w:adjustRightInd w:val="0"/>
        <w:snapToGrid w:val="0"/>
        <w:spacing w:before="62" w:beforeLines="20" w:after="62" w:afterLines="20" w:line="400" w:lineRule="exact"/>
        <w:rPr>
          <w:rFonts w:ascii="宋体" w:hAnsi="宋体"/>
          <w:szCs w:val="22"/>
        </w:rPr>
      </w:pPr>
      <w:r>
        <w:rPr>
          <w:rFonts w:hint="eastAsia" w:ascii="宋体" w:hAnsi="宋体"/>
          <w:szCs w:val="22"/>
        </w:rPr>
        <w:t>注：</w:t>
      </w:r>
    </w:p>
    <w:p w14:paraId="05DC7D82">
      <w:pPr>
        <w:adjustRightInd w:val="0"/>
        <w:snapToGrid w:val="0"/>
        <w:spacing w:line="320" w:lineRule="exact"/>
        <w:ind w:firstLine="426" w:firstLineChars="202"/>
        <w:rPr>
          <w:rFonts w:ascii="宋体" w:hAnsi="宋体"/>
          <w:b/>
          <w:bCs/>
          <w:szCs w:val="22"/>
        </w:rPr>
      </w:pPr>
      <w:r>
        <w:rPr>
          <w:rFonts w:hint="eastAsia" w:ascii="宋体" w:hAnsi="宋体"/>
          <w:b/>
          <w:bCs/>
          <w:szCs w:val="22"/>
        </w:rPr>
        <w:t>1.投标报价不得高于采购文件中公布的对应品目的最高投标限价（如有），否则其投标将被否决。</w:t>
      </w:r>
    </w:p>
    <w:p w14:paraId="5A16C705">
      <w:pPr>
        <w:adjustRightInd w:val="0"/>
        <w:snapToGrid w:val="0"/>
        <w:spacing w:line="320" w:lineRule="exact"/>
        <w:ind w:firstLine="424" w:firstLineChars="202"/>
        <w:rPr>
          <w:rFonts w:ascii="宋体" w:hAnsi="宋体"/>
          <w:szCs w:val="22"/>
        </w:rPr>
      </w:pPr>
      <w:r>
        <w:rPr>
          <w:rFonts w:hint="eastAsia" w:ascii="宋体" w:hAnsi="宋体"/>
          <w:szCs w:val="22"/>
        </w:rPr>
        <w:t>2.本表第16列所填投标单价是指对应品目的投标产品单位数量的价格，包括投标产品（含相关部件、连接件等）的供货、包装运输（包括装卸至指定地点的配送服务）、保险、检验、培训、技术服务、售后服务、利润、税费等内容的全部相关费用。</w:t>
      </w:r>
    </w:p>
    <w:p w14:paraId="27F7F672">
      <w:pPr>
        <w:adjustRightInd w:val="0"/>
        <w:snapToGrid w:val="0"/>
        <w:spacing w:line="320" w:lineRule="exact"/>
        <w:ind w:firstLine="424" w:firstLineChars="202"/>
        <w:rPr>
          <w:rFonts w:ascii="宋体" w:hAnsi="宋体"/>
          <w:szCs w:val="22"/>
        </w:rPr>
      </w:pPr>
      <w:r>
        <w:rPr>
          <w:rFonts w:hint="eastAsia" w:ascii="宋体" w:hAnsi="宋体"/>
          <w:szCs w:val="22"/>
        </w:rPr>
        <w:t>3.本表应按采购人发出的“货物需求一览表”中的清单顺序填写，不得改变原清单品目顺序。</w:t>
      </w:r>
    </w:p>
    <w:p w14:paraId="51FF2BDF">
      <w:pPr>
        <w:adjustRightInd w:val="0"/>
        <w:snapToGrid w:val="0"/>
        <w:spacing w:line="320" w:lineRule="exact"/>
        <w:ind w:firstLine="424" w:firstLineChars="202"/>
        <w:rPr>
          <w:rFonts w:ascii="宋体" w:hAnsi="宋体"/>
          <w:szCs w:val="22"/>
        </w:rPr>
      </w:pPr>
      <w:r>
        <w:rPr>
          <w:rFonts w:hint="eastAsia" w:ascii="宋体" w:hAnsi="宋体"/>
          <w:szCs w:val="22"/>
        </w:rPr>
        <w:t>4.本表中品目号应根据“货物需求一览表”中所列品目填写，若“货物需求一览表”中未列明，可填写序号。以下表格可按同样方式填写。</w:t>
      </w:r>
    </w:p>
    <w:p w14:paraId="29FE118D">
      <w:pPr>
        <w:adjustRightInd w:val="0"/>
        <w:snapToGrid w:val="0"/>
        <w:spacing w:line="320" w:lineRule="exact"/>
        <w:ind w:firstLine="424" w:firstLineChars="202"/>
        <w:rPr>
          <w:rFonts w:ascii="宋体" w:hAnsi="宋体"/>
          <w:szCs w:val="22"/>
        </w:rPr>
      </w:pPr>
      <w:r>
        <w:rPr>
          <w:rFonts w:hint="eastAsia" w:ascii="宋体" w:hAnsi="宋体"/>
          <w:szCs w:val="22"/>
        </w:rPr>
        <w:t>5.本表所有</w:t>
      </w:r>
      <w:r>
        <w:rPr>
          <w:rFonts w:hint="eastAsia" w:ascii="宋体"/>
          <w:szCs w:val="21"/>
        </w:rPr>
        <w:t>列必须填写</w:t>
      </w:r>
      <w:r>
        <w:rPr>
          <w:rFonts w:hint="eastAsia" w:ascii="宋体" w:hAnsi="宋体"/>
          <w:szCs w:val="22"/>
        </w:rPr>
        <w:t>，如因客观原因确实没有相关信息的，可以填写“无”或“/”；其他列如没有相关信息的，可以填写“无”或“/”。</w:t>
      </w:r>
    </w:p>
    <w:p w14:paraId="3749F7BD">
      <w:pPr>
        <w:adjustRightInd w:val="0"/>
        <w:snapToGrid w:val="0"/>
        <w:spacing w:line="320" w:lineRule="exact"/>
        <w:ind w:firstLine="424" w:firstLineChars="202"/>
        <w:rPr>
          <w:rFonts w:ascii="宋体" w:hAnsi="宋体"/>
          <w:szCs w:val="22"/>
        </w:rPr>
      </w:pPr>
      <w:r>
        <w:rPr>
          <w:rFonts w:hint="eastAsia" w:ascii="宋体" w:hAnsi="宋体"/>
          <w:szCs w:val="22"/>
        </w:rPr>
        <w:t>6.除采购文件中已明确外，如招标要求各型号的，投标人应在“投标产品规格型号”列中填写所投标的多种规格型号，型号之间用逗号隔开。</w:t>
      </w:r>
    </w:p>
    <w:p w14:paraId="75F2274D">
      <w:pPr>
        <w:adjustRightInd w:val="0"/>
        <w:snapToGrid w:val="0"/>
        <w:spacing w:line="320" w:lineRule="exact"/>
        <w:ind w:firstLine="424" w:firstLineChars="202"/>
        <w:rPr>
          <w:rFonts w:ascii="宋体" w:hAnsi="宋体"/>
          <w:szCs w:val="22"/>
        </w:rPr>
      </w:pPr>
      <w:r>
        <w:rPr>
          <w:rFonts w:hint="eastAsia" w:ascii="宋体" w:hAnsi="宋体"/>
          <w:szCs w:val="22"/>
        </w:rPr>
        <w:t>7.此表合计项的“合计（投标报价）”若与开标一览表中“投标报价”有出入，以分项报价表中的合计（投标报价）为准，修正开标一览表中的投标报价。</w:t>
      </w:r>
    </w:p>
    <w:p w14:paraId="17564688">
      <w:pPr>
        <w:pStyle w:val="28"/>
        <w:spacing w:line="390" w:lineRule="atLeast"/>
        <w:jc w:val="right"/>
        <w:rPr>
          <w:rFonts w:ascii="宋体" w:hAnsi="宋体"/>
        </w:rPr>
      </w:pPr>
      <w:r>
        <w:rPr>
          <w:rFonts w:hint="eastAsia" w:ascii="宋体" w:hAnsi="宋体"/>
        </w:rPr>
        <w:t>投标供应商：</w:t>
      </w:r>
      <w:r>
        <w:rPr>
          <w:rFonts w:hint="eastAsia" w:ascii="宋体" w:hAnsi="宋体"/>
          <w:szCs w:val="24"/>
          <w:u w:val="single"/>
        </w:rPr>
        <w:t>（盖章）</w:t>
      </w:r>
    </w:p>
    <w:p w14:paraId="501D6EE4">
      <w:pPr>
        <w:pStyle w:val="28"/>
        <w:spacing w:line="390" w:lineRule="atLeast"/>
        <w:jc w:val="right"/>
        <w:rPr>
          <w:rFonts w:ascii="宋体" w:hAnsi="宋体"/>
        </w:rPr>
        <w:sectPr>
          <w:pgSz w:w="16838" w:h="11906" w:orient="landscape"/>
          <w:pgMar w:top="1588" w:right="1440" w:bottom="1418" w:left="1440" w:header="851" w:footer="992" w:gutter="0"/>
          <w:cols w:space="425" w:num="1"/>
          <w:docGrid w:type="lines" w:linePitch="312" w:charSpace="0"/>
        </w:sectPr>
      </w:pPr>
      <w:r>
        <w:rPr>
          <w:rFonts w:hint="eastAsia" w:ascii="宋体" w:hAnsi="宋体"/>
        </w:rPr>
        <w:t>年月日</w:t>
      </w:r>
    </w:p>
    <w:p w14:paraId="02AB8366">
      <w:pPr>
        <w:pStyle w:val="28"/>
        <w:spacing w:line="390" w:lineRule="atLeast"/>
        <w:jc w:val="right"/>
        <w:rPr>
          <w:rFonts w:ascii="宋体" w:hAnsi="宋体"/>
        </w:rPr>
      </w:pPr>
    </w:p>
    <w:p w14:paraId="6D4E84C0">
      <w:pPr>
        <w:pStyle w:val="5"/>
        <w:jc w:val="center"/>
        <w:rPr>
          <w:rStyle w:val="27"/>
          <w:rFonts w:hAnsi="宋体"/>
          <w:b w:val="0"/>
          <w:bCs w:val="0"/>
          <w:sz w:val="30"/>
          <w:szCs w:val="30"/>
        </w:rPr>
      </w:pPr>
      <w:bookmarkStart w:id="34" w:name="_Toc14964"/>
      <w:bookmarkStart w:id="35" w:name="_Toc466024594"/>
      <w:bookmarkStart w:id="36" w:name="_Toc445554791"/>
      <w:r>
        <w:rPr>
          <w:rStyle w:val="27"/>
          <w:rFonts w:hint="eastAsia" w:hAnsi="宋体"/>
          <w:b/>
          <w:bCs w:val="0"/>
          <w:sz w:val="30"/>
          <w:szCs w:val="30"/>
        </w:rPr>
        <w:t>三、</w:t>
      </w:r>
      <w:bookmarkEnd w:id="34"/>
      <w:bookmarkEnd w:id="35"/>
      <w:bookmarkEnd w:id="36"/>
      <w:bookmarkStart w:id="37" w:name="OLE_LINK76"/>
      <w:r>
        <w:rPr>
          <w:rStyle w:val="27"/>
          <w:rFonts w:hint="eastAsia" w:hAnsi="宋体"/>
          <w:b w:val="0"/>
          <w:bCs w:val="0"/>
          <w:sz w:val="30"/>
          <w:szCs w:val="30"/>
        </w:rPr>
        <w:t>符合参加采购活动应当具备的一般条件的承诺函</w:t>
      </w:r>
      <w:bookmarkEnd w:id="37"/>
    </w:p>
    <w:p w14:paraId="1398928D">
      <w:pPr>
        <w:snapToGrid w:val="0"/>
        <w:spacing w:line="560" w:lineRule="exact"/>
        <w:rPr>
          <w:rFonts w:ascii="仿宋" w:hAnsi="仿宋" w:eastAsia="仿宋" w:cs="宋体"/>
          <w:sz w:val="28"/>
          <w:szCs w:val="28"/>
        </w:rPr>
      </w:pPr>
      <w:r>
        <w:rPr>
          <w:rFonts w:hint="eastAsia" w:ascii="仿宋" w:hAnsi="仿宋" w:eastAsia="仿宋" w:cs="宋体"/>
          <w:sz w:val="28"/>
          <w:szCs w:val="28"/>
        </w:rPr>
        <w:t>安徽医科大学附属口腔医院：</w:t>
      </w:r>
    </w:p>
    <w:p w14:paraId="152AEDF5">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我方参与（项目名称：安徽医科大学附属口腔医院（安徽省口腔医院）一次性使用负压引流管套装采购项目，项目编号：</w:t>
      </w:r>
      <w:r>
        <w:rPr>
          <w:rFonts w:ascii="仿宋" w:hAnsi="仿宋" w:eastAsia="仿宋" w:cs="宋体"/>
          <w:sz w:val="28"/>
          <w:szCs w:val="28"/>
        </w:rPr>
        <w:t>KQY2026002</w:t>
      </w:r>
      <w:r>
        <w:rPr>
          <w:rFonts w:hint="eastAsia" w:ascii="仿宋" w:hAnsi="仿宋" w:eastAsia="仿宋" w:cs="宋体"/>
          <w:sz w:val="28"/>
          <w:szCs w:val="28"/>
        </w:rPr>
        <w:t>）采购活动，郑重承诺：</w:t>
      </w:r>
    </w:p>
    <w:p w14:paraId="3CB201C5">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一、具备《中华人民共和国政府采购法》第二十二条第一款规定的条件：</w:t>
      </w:r>
    </w:p>
    <w:p w14:paraId="0C439CAB">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（一）具有独立承担民事责任的能力；</w:t>
      </w:r>
    </w:p>
    <w:p w14:paraId="241BE3C3">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（二）具有良好的商业信誉和健全的财务会计制度； </w:t>
      </w:r>
    </w:p>
    <w:p w14:paraId="64977C17">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（三）具有履行合同所必需的设备和专业技术能力；</w:t>
      </w:r>
    </w:p>
    <w:p w14:paraId="3B9AB46C">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（四）有依法缴纳税收和社会保障资金的良好记录；</w:t>
      </w:r>
    </w:p>
    <w:p w14:paraId="140CE9CE">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（五）参加政府采购活动前三年内，在经营活动中没有重大违法记录；</w:t>
      </w:r>
    </w:p>
    <w:p w14:paraId="0DB02D48">
      <w:pPr>
        <w:snapToGrid w:val="0"/>
        <w:spacing w:line="560" w:lineRule="exact"/>
        <w:ind w:left="420" w:leftChars="200"/>
        <w:rPr>
          <w:rFonts w:ascii="仿宋" w:hAnsi="仿宋" w:eastAsia="仿宋" w:cs="宋体"/>
          <w:sz w:val="28"/>
          <w:szCs w:val="28"/>
        </w:rPr>
      </w:pPr>
      <w:r>
        <w:rPr>
          <w:rFonts w:hint="eastAsia" w:ascii="仿宋" w:hAnsi="仿宋" w:eastAsia="仿宋" w:cs="宋体"/>
          <w:sz w:val="28"/>
          <w:szCs w:val="28"/>
        </w:rPr>
        <w:t>二、未被信用中国（</w:t>
      </w:r>
      <w:r>
        <w:fldChar w:fldCharType="begin"/>
      </w:r>
      <w:r>
        <w:instrText xml:space="preserve"> HYPERLINK "http://www.creditchina.gov.cn)、中国政府采购网" </w:instrText>
      </w:r>
      <w:r>
        <w:fldChar w:fldCharType="separate"/>
      </w:r>
      <w:r>
        <w:rPr>
          <w:rFonts w:hint="eastAsia" w:ascii="仿宋" w:hAnsi="仿宋" w:eastAsia="仿宋" w:cs="宋体"/>
          <w:sz w:val="28"/>
          <w:szCs w:val="28"/>
          <w:u w:val="single"/>
        </w:rPr>
        <w:t>www.creditchina.gov.cn)、中国政府采购网</w:t>
      </w:r>
      <w:r>
        <w:rPr>
          <w:rFonts w:hint="eastAsia" w:ascii="仿宋" w:hAnsi="仿宋" w:eastAsia="仿宋" w:cs="宋体"/>
          <w:sz w:val="28"/>
          <w:szCs w:val="28"/>
          <w:u w:val="single"/>
        </w:rPr>
        <w:fldChar w:fldCharType="end"/>
      </w:r>
      <w:r>
        <w:rPr>
          <w:rFonts w:ascii="仿宋" w:hAnsi="仿宋" w:eastAsia="仿宋" w:cs="宋体"/>
          <w:sz w:val="28"/>
          <w:szCs w:val="28"/>
        </w:rPr>
        <w:t xml:space="preserve"> </w:t>
      </w:r>
      <w:r>
        <w:rPr>
          <w:rFonts w:hint="eastAsia" w:ascii="仿宋" w:hAnsi="仿宋" w:eastAsia="仿宋" w:cs="宋体"/>
          <w:sz w:val="28"/>
          <w:szCs w:val="28"/>
        </w:rPr>
        <w:t>（www.ccgp.gov.cn）列入失信被执行人、重大税收违法案件当事人名单、政府采购严重违法失信行为记录名单。</w:t>
      </w:r>
    </w:p>
    <w:p w14:paraId="328E413F">
      <w:pPr>
        <w:snapToGrid w:val="0"/>
        <w:spacing w:line="560" w:lineRule="exact"/>
        <w:ind w:left="420" w:leftChars="200"/>
        <w:rPr>
          <w:rFonts w:ascii="仿宋" w:hAnsi="仿宋" w:eastAsia="仿宋" w:cs="宋体"/>
          <w:sz w:val="28"/>
          <w:szCs w:val="28"/>
        </w:rPr>
      </w:pPr>
      <w:r>
        <w:rPr>
          <w:rFonts w:hint="eastAsia" w:ascii="仿宋" w:hAnsi="仿宋" w:eastAsia="仿宋" w:cs="宋体"/>
          <w:sz w:val="28"/>
          <w:szCs w:val="28"/>
        </w:rPr>
        <w:t>三、不存在以下情况：</w:t>
      </w:r>
    </w:p>
    <w:p w14:paraId="62EDEF21">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（一）单位负责人为同一人或者存在直接控股、管理关系的不同供应商参加同一合同项下的政府采购活动的；</w:t>
      </w:r>
    </w:p>
    <w:p w14:paraId="1896C409">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（二）为采购项目提供整体设计、规范编制或者项目管理、监理、检测等服务后再参加该采购项目的其他采购活动的。</w:t>
      </w:r>
    </w:p>
    <w:p w14:paraId="09830564">
      <w:pPr>
        <w:snapToGrid w:val="0"/>
        <w:spacing w:line="560" w:lineRule="exact"/>
        <w:rPr>
          <w:rFonts w:ascii="仿宋" w:hAnsi="仿宋" w:eastAsia="仿宋" w:cs="宋体"/>
          <w:kern w:val="0"/>
          <w:sz w:val="28"/>
          <w:szCs w:val="28"/>
          <w:lang w:val="zh-CN"/>
        </w:rPr>
      </w:pPr>
    </w:p>
    <w:p w14:paraId="03198C8B">
      <w:pPr>
        <w:snapToGrid w:val="0"/>
        <w:spacing w:line="560" w:lineRule="exact"/>
        <w:rPr>
          <w:rFonts w:ascii="仿宋" w:hAnsi="仿宋" w:eastAsia="仿宋" w:cs="宋体"/>
          <w:kern w:val="0"/>
          <w:sz w:val="28"/>
          <w:szCs w:val="28"/>
          <w:lang w:val="zh-CN"/>
        </w:rPr>
      </w:pPr>
    </w:p>
    <w:p w14:paraId="1A4EC812">
      <w:pPr>
        <w:snapToGrid w:val="0"/>
        <w:spacing w:line="560" w:lineRule="exact"/>
        <w:ind w:firstLine="5040" w:firstLineChars="1800"/>
        <w:rPr>
          <w:rFonts w:ascii="仿宋" w:hAnsi="仿宋" w:eastAsia="仿宋" w:cs="宋体"/>
          <w:kern w:val="0"/>
          <w:sz w:val="28"/>
          <w:szCs w:val="28"/>
          <w:lang w:val="zh-CN"/>
        </w:rPr>
        <w:sectPr>
          <w:pgSz w:w="11906" w:h="16838"/>
          <w:pgMar w:top="1440" w:right="1418" w:bottom="1440" w:left="1588" w:header="851" w:footer="992" w:gutter="0"/>
          <w:cols w:space="425" w:num="1"/>
          <w:docGrid w:type="lines" w:linePitch="312" w:charSpace="0"/>
        </w:sectPr>
      </w:pPr>
      <w:r>
        <w:rPr>
          <w:rFonts w:hint="eastAsia" w:ascii="仿宋" w:hAnsi="仿宋" w:eastAsia="仿宋" w:cs="宋体"/>
          <w:kern w:val="0"/>
          <w:sz w:val="28"/>
          <w:szCs w:val="28"/>
          <w:lang w:val="zh-CN"/>
        </w:rPr>
        <w:t>供应商名称（盖章）：</w:t>
      </w:r>
    </w:p>
    <w:p w14:paraId="6956AF46">
      <w:pPr>
        <w:pStyle w:val="5"/>
        <w:widowControl/>
        <w:spacing w:before="120" w:after="120" w:line="240" w:lineRule="auto"/>
        <w:jc w:val="center"/>
        <w:rPr>
          <w:rFonts w:ascii="宋体" w:hAnsi="宋体"/>
          <w:kern w:val="0"/>
          <w:sz w:val="28"/>
          <w:szCs w:val="28"/>
        </w:rPr>
      </w:pPr>
      <w:bookmarkStart w:id="38" w:name="_Toc19231"/>
      <w:r>
        <w:rPr>
          <w:rFonts w:hint="eastAsia" w:ascii="宋体" w:hAnsi="宋体"/>
          <w:kern w:val="0"/>
          <w:sz w:val="28"/>
          <w:szCs w:val="28"/>
        </w:rPr>
        <w:t>四、授权委托书</w:t>
      </w:r>
      <w:bookmarkEnd w:id="38"/>
    </w:p>
    <w:p w14:paraId="4989AC76">
      <w:pPr>
        <w:widowControl/>
        <w:spacing w:before="3" w:line="260" w:lineRule="atLeast"/>
        <w:rPr>
          <w:rFonts w:ascii="宋体" w:hAnsi="宋体"/>
          <w:kern w:val="0"/>
          <w:sz w:val="26"/>
          <w:szCs w:val="26"/>
        </w:rPr>
      </w:pPr>
    </w:p>
    <w:p w14:paraId="3C7A6A7B">
      <w:pPr>
        <w:widowControl/>
        <w:spacing w:line="360" w:lineRule="auto"/>
        <w:ind w:left="120" w:right="31" w:firstLine="421"/>
        <w:rPr>
          <w:rFonts w:ascii="宋体" w:hAnsi="宋体"/>
          <w:kern w:val="0"/>
        </w:rPr>
      </w:pPr>
      <w:r>
        <w:rPr>
          <w:rFonts w:hint="eastAsia" w:ascii="宋体" w:hAnsi="宋体"/>
          <w:kern w:val="0"/>
        </w:rPr>
        <w:t>本人（</w:t>
      </w:r>
      <w:r>
        <w:rPr>
          <w:rFonts w:hint="eastAsia" w:ascii="宋体" w:hAnsi="宋体"/>
          <w:spacing w:val="-1"/>
          <w:kern w:val="0"/>
        </w:rPr>
        <w:t>姓</w:t>
      </w:r>
      <w:r>
        <w:rPr>
          <w:rFonts w:hint="eastAsia" w:ascii="宋体" w:hAnsi="宋体"/>
          <w:kern w:val="0"/>
        </w:rPr>
        <w:t>名）系（投标供应商名称）</w:t>
      </w:r>
      <w:r>
        <w:rPr>
          <w:rFonts w:hint="eastAsia" w:ascii="宋体" w:hAnsi="宋体"/>
          <w:spacing w:val="1"/>
          <w:kern w:val="0"/>
        </w:rPr>
        <w:t>的</w:t>
      </w:r>
      <w:r>
        <w:rPr>
          <w:rFonts w:hint="eastAsia" w:ascii="宋体" w:hAnsi="宋体"/>
          <w:kern w:val="0"/>
        </w:rPr>
        <w:t>法定代表</w:t>
      </w:r>
      <w:r>
        <w:rPr>
          <w:rFonts w:hint="eastAsia" w:ascii="宋体" w:hAnsi="宋体"/>
          <w:spacing w:val="1"/>
          <w:kern w:val="0"/>
        </w:rPr>
        <w:t>人</w:t>
      </w:r>
      <w:r>
        <w:rPr>
          <w:rFonts w:hint="eastAsia" w:ascii="宋体" w:hAnsi="宋体"/>
          <w:kern w:val="0"/>
        </w:rPr>
        <w:t>，</w:t>
      </w:r>
      <w:r>
        <w:rPr>
          <w:rFonts w:hint="eastAsia" w:ascii="宋体" w:hAnsi="宋体"/>
          <w:spacing w:val="1"/>
          <w:kern w:val="0"/>
        </w:rPr>
        <w:t>现</w:t>
      </w:r>
      <w:r>
        <w:rPr>
          <w:rFonts w:hint="eastAsia" w:ascii="宋体" w:hAnsi="宋体"/>
          <w:kern w:val="0"/>
        </w:rPr>
        <w:t>委托</w:t>
      </w:r>
      <w:r>
        <w:rPr>
          <w:rFonts w:hint="eastAsia" w:ascii="宋体" w:hAnsi="宋体"/>
          <w:spacing w:val="-1"/>
          <w:kern w:val="0"/>
        </w:rPr>
        <w:t>（</w:t>
      </w:r>
      <w:r>
        <w:rPr>
          <w:rFonts w:hint="eastAsia" w:ascii="宋体" w:hAnsi="宋体"/>
          <w:kern w:val="0"/>
        </w:rPr>
        <w:t>姓名）为我方代理人。代理人根据授权，以我方名义签署、澄清、说明、递交</w:t>
      </w:r>
      <w:r>
        <w:rPr>
          <w:rFonts w:hint="eastAsia" w:ascii="宋体" w:hAnsi="宋体"/>
          <w:spacing w:val="-13"/>
          <w:kern w:val="0"/>
        </w:rPr>
        <w:t>、</w:t>
      </w:r>
      <w:r>
        <w:rPr>
          <w:rFonts w:hint="eastAsia" w:ascii="宋体" w:hAnsi="宋体"/>
          <w:kern w:val="0"/>
        </w:rPr>
        <w:t>撤回</w:t>
      </w:r>
      <w:r>
        <w:rPr>
          <w:rFonts w:hint="eastAsia" w:ascii="宋体" w:hAnsi="宋体"/>
          <w:spacing w:val="-13"/>
          <w:kern w:val="0"/>
        </w:rPr>
        <w:t>、</w:t>
      </w:r>
      <w:r>
        <w:rPr>
          <w:rFonts w:hint="eastAsia" w:ascii="宋体" w:hAnsi="宋体"/>
          <w:kern w:val="0"/>
        </w:rPr>
        <w:t>修改（项目名</w:t>
      </w:r>
      <w:r>
        <w:rPr>
          <w:rFonts w:hint="eastAsia" w:ascii="宋体" w:hAnsi="宋体"/>
          <w:spacing w:val="-1"/>
          <w:kern w:val="0"/>
        </w:rPr>
        <w:t>称</w:t>
      </w:r>
      <w:r>
        <w:rPr>
          <w:rFonts w:hint="eastAsia" w:ascii="宋体" w:hAnsi="宋体"/>
          <w:spacing w:val="-13"/>
          <w:kern w:val="0"/>
        </w:rPr>
        <w:t>）</w:t>
      </w:r>
      <w:r>
        <w:rPr>
          <w:rFonts w:hint="eastAsia" w:ascii="宋体" w:hAnsi="宋体"/>
          <w:spacing w:val="-1"/>
          <w:kern w:val="0"/>
        </w:rPr>
        <w:t>（</w:t>
      </w:r>
      <w:r>
        <w:rPr>
          <w:rFonts w:hint="eastAsia" w:ascii="宋体" w:hAnsi="宋体"/>
          <w:kern w:val="0"/>
        </w:rPr>
        <w:t>标包号。未分包的，此处不填写</w:t>
      </w:r>
      <w:r>
        <w:rPr>
          <w:rFonts w:hint="eastAsia" w:ascii="宋体" w:hAnsi="宋体"/>
          <w:spacing w:val="-13"/>
          <w:kern w:val="0"/>
        </w:rPr>
        <w:t>）</w:t>
      </w:r>
      <w:r>
        <w:rPr>
          <w:rFonts w:hint="eastAsia" w:ascii="宋体" w:hAnsi="宋体"/>
          <w:kern w:val="0"/>
        </w:rPr>
        <w:t>投标文件</w:t>
      </w:r>
      <w:r>
        <w:rPr>
          <w:rFonts w:hint="eastAsia" w:ascii="宋体" w:hAnsi="宋体"/>
          <w:spacing w:val="-13"/>
          <w:kern w:val="0"/>
        </w:rPr>
        <w:t>、</w:t>
      </w:r>
      <w:r>
        <w:rPr>
          <w:rFonts w:hint="eastAsia" w:ascii="宋体" w:hAnsi="宋体"/>
          <w:kern w:val="0"/>
        </w:rPr>
        <w:t>签订合同和处理有关事宜，其法律后果由我方承担。</w:t>
      </w:r>
    </w:p>
    <w:p w14:paraId="59F6B0C0">
      <w:pPr>
        <w:widowControl/>
        <w:spacing w:before="12" w:line="360" w:lineRule="auto"/>
        <w:ind w:left="556" w:right="5491" w:hanging="14"/>
        <w:rPr>
          <w:rFonts w:ascii="宋体" w:hAnsi="宋体"/>
          <w:kern w:val="0"/>
        </w:rPr>
      </w:pPr>
      <w:r>
        <w:rPr>
          <w:rFonts w:hint="eastAsia" w:ascii="宋体" w:hAnsi="宋体"/>
          <w:kern w:val="0"/>
        </w:rPr>
        <w:t>代理人无转委托权。</w:t>
      </w:r>
    </w:p>
    <w:p w14:paraId="489AF2AB">
      <w:pPr>
        <w:widowControl/>
        <w:spacing w:line="360" w:lineRule="auto"/>
        <w:ind w:left="120" w:right="31" w:firstLine="421"/>
        <w:rPr>
          <w:rFonts w:ascii="宋体" w:hAnsi="宋体"/>
          <w:kern w:val="0"/>
        </w:rPr>
      </w:pPr>
    </w:p>
    <w:p w14:paraId="4D137D20">
      <w:pPr>
        <w:widowControl/>
        <w:spacing w:line="360" w:lineRule="auto"/>
        <w:ind w:left="120" w:right="31" w:firstLine="421"/>
        <w:rPr>
          <w:rFonts w:ascii="宋体" w:hAnsi="宋体"/>
          <w:kern w:val="0"/>
        </w:rPr>
      </w:pPr>
      <w:r>
        <w:rPr>
          <w:rFonts w:hint="eastAsia" w:ascii="宋体" w:hAnsi="宋体"/>
          <w:kern w:val="0"/>
        </w:rPr>
        <w:t>本授权书自出具之日起生效。</w:t>
      </w:r>
    </w:p>
    <w:p w14:paraId="315A3760">
      <w:pPr>
        <w:widowControl/>
        <w:spacing w:line="360" w:lineRule="auto"/>
        <w:ind w:left="120" w:right="31" w:firstLine="421"/>
        <w:rPr>
          <w:rFonts w:ascii="宋体" w:hAnsi="宋体"/>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b/>
          <w:bCs/>
          <w:kern w:val="0"/>
        </w:rPr>
        <w:t>授权代表</w:t>
      </w:r>
      <w:r>
        <w:rPr>
          <w:rFonts w:hint="eastAsia" w:ascii="宋体" w:hAnsi="宋体"/>
          <w:kern w:val="0"/>
        </w:rPr>
        <w:t>身份证明复制件：</w:t>
      </w:r>
    </w:p>
    <w:p w14:paraId="2F20CB25">
      <w:pPr>
        <w:widowControl/>
        <w:spacing w:before="12" w:line="360" w:lineRule="auto"/>
        <w:ind w:left="556" w:right="1983" w:hanging="14"/>
        <w:rPr>
          <w:rFonts w:ascii="宋体" w:hAnsi="宋体"/>
          <w:sz w:val="24"/>
          <w:szCs w:val="28"/>
        </w:rPr>
      </w:pPr>
    </w:p>
    <w:p w14:paraId="2B703375">
      <w:pPr>
        <w:widowControl/>
        <w:spacing w:before="12" w:line="360" w:lineRule="auto"/>
        <w:ind w:left="556" w:right="1983" w:hanging="14"/>
        <w:rPr>
          <w:rFonts w:ascii="宋体" w:hAnsi="宋体"/>
          <w:kern w:val="0"/>
        </w:rPr>
      </w:pPr>
    </w:p>
    <w:p w14:paraId="348AE049">
      <w:pPr>
        <w:widowControl/>
        <w:spacing w:line="360" w:lineRule="auto"/>
        <w:rPr>
          <w:rFonts w:ascii="宋体" w:hAnsi="宋体"/>
          <w:kern w:val="0"/>
        </w:rPr>
      </w:pPr>
    </w:p>
    <w:p w14:paraId="33C6006E">
      <w:pPr>
        <w:pStyle w:val="28"/>
        <w:spacing w:line="360" w:lineRule="auto"/>
        <w:ind w:firstLine="2520" w:firstLineChars="1200"/>
        <w:rPr>
          <w:rFonts w:ascii="宋体" w:hAnsi="宋体"/>
          <w:szCs w:val="24"/>
          <w:u w:val="single"/>
        </w:rPr>
      </w:pPr>
      <w:r>
        <w:rPr>
          <w:rFonts w:hint="eastAsia" w:ascii="宋体" w:hAnsi="宋体"/>
          <w:szCs w:val="24"/>
        </w:rPr>
        <w:t>代理人：</w:t>
      </w:r>
      <w:bookmarkStart w:id="39" w:name="OLE_LINK63"/>
      <w:r>
        <w:rPr>
          <w:rFonts w:hint="eastAsia" w:ascii="宋体" w:hAnsi="宋体"/>
          <w:szCs w:val="24"/>
          <w:u w:val="single"/>
        </w:rPr>
        <w:t xml:space="preserve">  </w:t>
      </w:r>
      <w:bookmarkStart w:id="40" w:name="OLE_LINK62"/>
      <w:r>
        <w:rPr>
          <w:rFonts w:hint="eastAsia" w:ascii="宋体" w:hAnsi="宋体"/>
          <w:szCs w:val="24"/>
          <w:u w:val="single"/>
        </w:rPr>
        <w:t xml:space="preserve">            </w:t>
      </w:r>
      <w:bookmarkEnd w:id="40"/>
      <w:r>
        <w:rPr>
          <w:rFonts w:hint="eastAsia" w:ascii="宋体" w:hAnsi="宋体"/>
          <w:szCs w:val="24"/>
        </w:rPr>
        <w:t xml:space="preserve"> </w:t>
      </w:r>
      <w:bookmarkEnd w:id="39"/>
      <w:r>
        <w:rPr>
          <w:rFonts w:hint="eastAsia" w:ascii="宋体" w:hAnsi="宋体"/>
          <w:szCs w:val="24"/>
        </w:rPr>
        <w:t xml:space="preserve"> 性别：</w:t>
      </w:r>
      <w:r>
        <w:rPr>
          <w:rFonts w:hint="eastAsia" w:ascii="宋体" w:hAnsi="宋体"/>
          <w:szCs w:val="24"/>
          <w:u w:val="single"/>
        </w:rPr>
        <w:t xml:space="preserve">      </w:t>
      </w:r>
      <w:r>
        <w:rPr>
          <w:rFonts w:hint="eastAsia" w:ascii="宋体" w:hAnsi="宋体"/>
          <w:szCs w:val="24"/>
        </w:rPr>
        <w:t xml:space="preserve">  年龄：</w:t>
      </w:r>
      <w:r>
        <w:rPr>
          <w:rFonts w:hint="eastAsia" w:ascii="宋体" w:hAnsi="宋体"/>
          <w:szCs w:val="24"/>
          <w:u w:val="single"/>
        </w:rPr>
        <w:t xml:space="preserve">            </w:t>
      </w:r>
    </w:p>
    <w:p w14:paraId="18667A6E">
      <w:pPr>
        <w:pStyle w:val="28"/>
        <w:spacing w:line="360" w:lineRule="auto"/>
        <w:ind w:firstLine="2520" w:firstLineChars="1200"/>
        <w:rPr>
          <w:rFonts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r>
        <w:rPr>
          <w:rFonts w:hint="eastAsia" w:ascii="宋体" w:hAnsi="宋体"/>
          <w:szCs w:val="24"/>
        </w:rPr>
        <w:t xml:space="preserve"> </w:t>
      </w:r>
    </w:p>
    <w:p w14:paraId="22B9E67B">
      <w:pPr>
        <w:pStyle w:val="28"/>
        <w:spacing w:line="360" w:lineRule="auto"/>
        <w:ind w:firstLine="2520" w:firstLineChars="1200"/>
        <w:rPr>
          <w:rFonts w:ascii="宋体" w:hAnsi="宋体"/>
          <w:szCs w:val="24"/>
          <w:u w:val="single"/>
        </w:rPr>
      </w:pPr>
      <w:r>
        <w:rPr>
          <w:rFonts w:hint="eastAsia" w:ascii="宋体" w:hAnsi="宋体"/>
          <w:szCs w:val="24"/>
        </w:rPr>
        <w:t>投标供应商：</w:t>
      </w:r>
      <w:r>
        <w:rPr>
          <w:rFonts w:hint="eastAsia" w:ascii="宋体" w:hAnsi="宋体"/>
          <w:szCs w:val="24"/>
          <w:u w:val="single"/>
        </w:rPr>
        <w:t xml:space="preserve">（盖章）   </w:t>
      </w:r>
    </w:p>
    <w:p w14:paraId="2923056D">
      <w:pPr>
        <w:pStyle w:val="28"/>
        <w:spacing w:line="360" w:lineRule="auto"/>
        <w:ind w:firstLine="2520" w:firstLineChars="1200"/>
        <w:rPr>
          <w:rFonts w:ascii="宋体" w:hAnsi="宋体"/>
          <w:szCs w:val="24"/>
          <w:u w:val="single"/>
        </w:rPr>
      </w:pPr>
      <w:r>
        <w:rPr>
          <w:rFonts w:hint="eastAsia" w:ascii="宋体" w:hAnsi="宋体"/>
          <w:szCs w:val="24"/>
        </w:rPr>
        <w:t>法定代表人（单位负责人）：</w:t>
      </w:r>
      <w:r>
        <w:rPr>
          <w:rFonts w:hint="eastAsia" w:ascii="宋体" w:hAnsi="宋体"/>
          <w:szCs w:val="24"/>
          <w:u w:val="single"/>
        </w:rPr>
        <w:t>（签字或电子签章）</w:t>
      </w:r>
    </w:p>
    <w:p w14:paraId="4CA64A8B">
      <w:pPr>
        <w:pStyle w:val="28"/>
        <w:spacing w:line="360" w:lineRule="auto"/>
        <w:ind w:firstLine="2520" w:firstLineChars="1200"/>
        <w:rPr>
          <w:rFonts w:ascii="宋体" w:hAnsi="宋体"/>
          <w:szCs w:val="24"/>
        </w:rPr>
      </w:pPr>
      <w:r>
        <w:rPr>
          <w:rFonts w:hint="eastAsia" w:ascii="宋体" w:hAnsi="宋体"/>
          <w:szCs w:val="24"/>
        </w:rPr>
        <w:t>授权代表电子邮箱：</w:t>
      </w:r>
      <w:r>
        <w:rPr>
          <w:rFonts w:hint="eastAsia" w:ascii="宋体" w:hAnsi="宋体"/>
          <w:szCs w:val="24"/>
          <w:u w:val="single"/>
        </w:rPr>
        <w:t xml:space="preserve">              </w:t>
      </w:r>
      <w:r>
        <w:rPr>
          <w:rFonts w:hint="eastAsia" w:ascii="宋体" w:hAnsi="宋体"/>
          <w:szCs w:val="24"/>
        </w:rPr>
        <w:t xml:space="preserve"> </w:t>
      </w:r>
    </w:p>
    <w:p w14:paraId="6396184B">
      <w:pPr>
        <w:pStyle w:val="28"/>
        <w:spacing w:line="360" w:lineRule="auto"/>
        <w:ind w:firstLine="2520" w:firstLineChars="1200"/>
        <w:rPr>
          <w:rFonts w:ascii="宋体" w:hAnsi="宋体"/>
          <w:szCs w:val="24"/>
        </w:rPr>
      </w:pPr>
      <w:r>
        <w:rPr>
          <w:rFonts w:hint="eastAsia" w:ascii="宋体" w:hAnsi="宋体"/>
          <w:szCs w:val="24"/>
        </w:rPr>
        <w:t>授权代表联系电话：</w:t>
      </w:r>
      <w:r>
        <w:rPr>
          <w:rFonts w:hint="eastAsia" w:ascii="宋体" w:hAnsi="宋体"/>
          <w:szCs w:val="24"/>
          <w:u w:val="single"/>
        </w:rPr>
        <w:t xml:space="preserve">              </w:t>
      </w:r>
      <w:r>
        <w:rPr>
          <w:rFonts w:hint="eastAsia" w:ascii="宋体" w:hAnsi="宋体"/>
          <w:szCs w:val="24"/>
        </w:rPr>
        <w:t xml:space="preserve"> </w:t>
      </w:r>
    </w:p>
    <w:p w14:paraId="14910AAD">
      <w:pPr>
        <w:pStyle w:val="28"/>
        <w:spacing w:line="360" w:lineRule="auto"/>
        <w:ind w:firstLine="2520" w:firstLineChars="1200"/>
        <w:rPr>
          <w:rFonts w:ascii="宋体" w:hAnsi="宋体"/>
          <w:szCs w:val="24"/>
        </w:rPr>
      </w:pPr>
      <w:r>
        <w:rPr>
          <w:rFonts w:hint="eastAsia" w:ascii="宋体" w:hAnsi="宋体"/>
          <w:szCs w:val="24"/>
        </w:rPr>
        <w:t>授权委托日期：  年   月    日</w:t>
      </w:r>
    </w:p>
    <w:p w14:paraId="22A5FFAB">
      <w:pPr>
        <w:widowControl/>
        <w:spacing w:before="2" w:line="100" w:lineRule="atLeast"/>
        <w:rPr>
          <w:rFonts w:ascii="宋体" w:hAnsi="宋体"/>
          <w:kern w:val="0"/>
          <w:sz w:val="24"/>
        </w:rPr>
      </w:pPr>
    </w:p>
    <w:p w14:paraId="0D872DAE">
      <w:pPr>
        <w:pStyle w:val="8"/>
        <w:snapToGrid w:val="0"/>
        <w:spacing w:line="360" w:lineRule="auto"/>
        <w:jc w:val="left"/>
        <w:rPr>
          <w:rFonts w:hAnsi="宋体"/>
          <w:sz w:val="24"/>
          <w:szCs w:val="28"/>
        </w:rPr>
      </w:pPr>
      <w:r>
        <w:rPr>
          <w:rFonts w:hint="eastAsia" w:ascii="微软雅黑" w:hAnsi="微软雅黑" w:eastAsia="微软雅黑"/>
          <w:kern w:val="0"/>
        </w:rPr>
        <w:t>注：</w:t>
      </w:r>
      <w:r>
        <w:rPr>
          <w:rFonts w:hint="eastAsia" w:hAnsi="宋体"/>
          <w:sz w:val="24"/>
          <w:szCs w:val="28"/>
        </w:rPr>
        <w:t>1、本项目只允许有唯一的投标供应商授权代表（提供身份证明复制件及联系方式）；</w:t>
      </w:r>
    </w:p>
    <w:p w14:paraId="3440C4DA">
      <w:pPr>
        <w:widowControl/>
        <w:spacing w:line="295" w:lineRule="atLeast"/>
        <w:ind w:left="556" w:right="-20"/>
        <w:rPr>
          <w:rFonts w:ascii="微软雅黑" w:hAnsi="微软雅黑" w:eastAsia="微软雅黑"/>
          <w:kern w:val="0"/>
          <w:szCs w:val="21"/>
        </w:rPr>
      </w:pPr>
      <w:r>
        <w:rPr>
          <w:rFonts w:hint="eastAsia" w:hAnsi="宋体"/>
          <w:sz w:val="24"/>
          <w:szCs w:val="28"/>
        </w:rPr>
        <w:t>2、法定代表人、单位负责人参加投标的无需提供投标授权书，仅提供身份证明复制件及联系方式即可。</w:t>
      </w:r>
    </w:p>
    <w:p w14:paraId="310E35E3">
      <w:pPr>
        <w:pStyle w:val="5"/>
        <w:jc w:val="center"/>
        <w:sectPr>
          <w:pgSz w:w="11906" w:h="16838"/>
          <w:pgMar w:top="1440" w:right="1418" w:bottom="1440" w:left="1588" w:header="851" w:footer="992" w:gutter="0"/>
          <w:cols w:space="425" w:num="1"/>
          <w:docGrid w:type="lines" w:linePitch="312" w:charSpace="0"/>
        </w:sectPr>
      </w:pPr>
    </w:p>
    <w:p w14:paraId="44AED1D6">
      <w:pPr>
        <w:pStyle w:val="5"/>
        <w:jc w:val="center"/>
      </w:pPr>
      <w:r>
        <w:rPr>
          <w:rFonts w:hint="eastAsia"/>
        </w:rPr>
        <w:t>五、有关证明文件</w:t>
      </w:r>
    </w:p>
    <w:p w14:paraId="73566DA4">
      <w:pPr>
        <w:snapToGrid w:val="0"/>
        <w:spacing w:line="360" w:lineRule="auto"/>
        <w:jc w:val="center"/>
        <w:rPr>
          <w:rFonts w:ascii="宋体" w:hAnsi="宋体"/>
          <w:sz w:val="24"/>
        </w:rPr>
        <w:sectPr>
          <w:pgSz w:w="11906" w:h="16838"/>
          <w:pgMar w:top="1440" w:right="1418" w:bottom="1440" w:left="1588" w:header="851" w:footer="992" w:gutter="0"/>
          <w:cols w:space="425" w:num="1"/>
          <w:docGrid w:type="lines" w:linePitch="312" w:charSpace="0"/>
        </w:sectPr>
      </w:pPr>
      <w:r>
        <w:rPr>
          <w:rFonts w:ascii="宋体" w:hAnsi="宋体"/>
          <w:sz w:val="24"/>
        </w:rPr>
        <w:t>如</w:t>
      </w:r>
      <w:r>
        <w:rPr>
          <w:rFonts w:hint="eastAsia" w:ascii="宋体" w:hAnsi="宋体"/>
          <w:sz w:val="24"/>
        </w:rPr>
        <w:t>营业执照</w:t>
      </w:r>
      <w:r>
        <w:rPr>
          <w:rFonts w:ascii="宋体" w:hAnsi="宋体"/>
          <w:sz w:val="24"/>
        </w:rPr>
        <w:t>、税务登记证</w:t>
      </w:r>
      <w:r>
        <w:rPr>
          <w:rFonts w:hint="eastAsia" w:ascii="宋体" w:hAnsi="宋体"/>
          <w:sz w:val="24"/>
        </w:rPr>
        <w:t>及其他资格证明材料</w:t>
      </w:r>
      <w:r>
        <w:rPr>
          <w:rFonts w:ascii="宋体" w:hAnsi="宋体"/>
          <w:sz w:val="24"/>
        </w:rPr>
        <w:t>等</w:t>
      </w:r>
      <w:r>
        <w:rPr>
          <w:rFonts w:hint="eastAsia" w:ascii="宋体" w:hAnsi="宋体"/>
          <w:sz w:val="24"/>
        </w:rPr>
        <w:t>招标文件要求提供的证明文件。</w:t>
      </w:r>
    </w:p>
    <w:p w14:paraId="7E6F26FA">
      <w:pPr>
        <w:pStyle w:val="5"/>
        <w:jc w:val="center"/>
      </w:pPr>
      <w:bookmarkStart w:id="41" w:name="_Toc457942823"/>
      <w:bookmarkStart w:id="42" w:name="_Toc36455360"/>
      <w:r>
        <w:rPr>
          <w:rFonts w:hint="eastAsia"/>
        </w:rPr>
        <w:t>六、投标业绩承诺函</w:t>
      </w:r>
      <w:bookmarkEnd w:id="41"/>
      <w:bookmarkEnd w:id="42"/>
    </w:p>
    <w:p w14:paraId="6C76DD17"/>
    <w:p w14:paraId="32BEC7A0">
      <w:pPr>
        <w:pStyle w:val="9"/>
        <w:snapToGrid w:val="0"/>
        <w:spacing w:line="360" w:lineRule="auto"/>
        <w:rPr>
          <w:rFonts w:ascii="宋体" w:hAnsi="宋体"/>
          <w:szCs w:val="28"/>
        </w:rPr>
      </w:pPr>
      <w:r>
        <w:rPr>
          <w:rFonts w:hint="eastAsia" w:ascii="宋体" w:hAnsi="宋体"/>
          <w:szCs w:val="28"/>
        </w:rPr>
        <w:t>致：安徽医科大学附属口腔医院（安徽省口腔医院）</w:t>
      </w:r>
    </w:p>
    <w:p w14:paraId="534D6190">
      <w:pPr>
        <w:snapToGrid w:val="0"/>
        <w:spacing w:line="360" w:lineRule="auto"/>
        <w:ind w:firstLine="435"/>
        <w:rPr>
          <w:rFonts w:ascii="宋体" w:hAnsi="宋体"/>
          <w:sz w:val="28"/>
          <w:szCs w:val="28"/>
        </w:rPr>
      </w:pPr>
      <w:r>
        <w:rPr>
          <w:rFonts w:hint="eastAsia" w:ascii="宋体" w:hAnsi="宋体"/>
          <w:sz w:val="28"/>
          <w:szCs w:val="28"/>
        </w:rPr>
        <w:t>我公司同意评审结果公告中由贵方单位根据需要公示以下业绩并承诺：投标文件中所提供的业绩均真实有效，业绩合同中所涉及服务均已实施，甲方采购单位均真实有效。若有异议，我公司承诺会在3个工作日内可就以下业绩信息提供原件供贵单位核对。若被发现存在任何虚假、隐瞒情况，我公司承担由此产生的一切后果。</w:t>
      </w:r>
    </w:p>
    <w:p w14:paraId="6EF56959">
      <w:pPr>
        <w:snapToGrid w:val="0"/>
        <w:spacing w:line="360" w:lineRule="auto"/>
        <w:ind w:firstLine="435"/>
        <w:rPr>
          <w:rFonts w:ascii="宋体" w:hAnsi="宋体"/>
          <w:sz w:val="28"/>
          <w:szCs w:val="28"/>
        </w:rPr>
      </w:pPr>
    </w:p>
    <w:p w14:paraId="0890D6E8">
      <w:pPr>
        <w:snapToGrid w:val="0"/>
        <w:spacing w:line="360" w:lineRule="auto"/>
        <w:ind w:firstLine="4200" w:firstLineChars="1500"/>
        <w:rPr>
          <w:rFonts w:ascii="宋体" w:hAnsi="宋体"/>
          <w:sz w:val="28"/>
          <w:szCs w:val="28"/>
          <w:u w:val="single"/>
        </w:rPr>
      </w:pPr>
      <w:r>
        <w:rPr>
          <w:rFonts w:hint="eastAsia" w:ascii="宋体" w:hAnsi="宋体"/>
          <w:sz w:val="28"/>
          <w:szCs w:val="28"/>
        </w:rPr>
        <w:t>投标人签章：</w:t>
      </w:r>
      <w:r>
        <w:rPr>
          <w:rFonts w:hint="eastAsia" w:ascii="宋体" w:hAnsi="宋体"/>
          <w:sz w:val="28"/>
          <w:szCs w:val="28"/>
          <w:u w:val="single"/>
        </w:rPr>
        <w:t xml:space="preserve">                  </w:t>
      </w:r>
    </w:p>
    <w:p w14:paraId="2277A9C2">
      <w:pPr>
        <w:tabs>
          <w:tab w:val="left" w:pos="630"/>
        </w:tabs>
        <w:snapToGrid w:val="0"/>
        <w:spacing w:line="360" w:lineRule="auto"/>
        <w:ind w:firstLine="4200" w:firstLineChars="1500"/>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 xml:space="preserve"> </w:t>
      </w:r>
    </w:p>
    <w:p w14:paraId="1101A9E2">
      <w:pPr>
        <w:snapToGrid w:val="0"/>
        <w:rPr>
          <w:rFonts w:ascii="宋体" w:hAnsi="宋体"/>
          <w:szCs w:val="21"/>
        </w:rPr>
      </w:pPr>
    </w:p>
    <w:tbl>
      <w:tblPr>
        <w:tblStyle w:val="1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65"/>
        <w:gridCol w:w="1134"/>
        <w:gridCol w:w="2126"/>
        <w:gridCol w:w="2127"/>
        <w:gridCol w:w="992"/>
      </w:tblGrid>
      <w:tr w14:paraId="137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vAlign w:val="center"/>
          </w:tcPr>
          <w:p w14:paraId="749A716A">
            <w:pPr>
              <w:snapToGrid w:val="0"/>
              <w:jc w:val="center"/>
              <w:rPr>
                <w:rFonts w:ascii="宋体" w:hAnsi="宋体"/>
                <w:szCs w:val="21"/>
              </w:rPr>
            </w:pPr>
            <w:r>
              <w:rPr>
                <w:rFonts w:hint="eastAsia" w:ascii="宋体" w:hAnsi="宋体"/>
                <w:szCs w:val="21"/>
              </w:rPr>
              <w:t>序号</w:t>
            </w:r>
          </w:p>
        </w:tc>
        <w:tc>
          <w:tcPr>
            <w:tcW w:w="1465" w:type="dxa"/>
            <w:vAlign w:val="center"/>
          </w:tcPr>
          <w:p w14:paraId="7C1A6772">
            <w:pPr>
              <w:snapToGrid w:val="0"/>
              <w:jc w:val="center"/>
              <w:rPr>
                <w:rFonts w:ascii="宋体" w:hAnsi="宋体"/>
                <w:szCs w:val="21"/>
              </w:rPr>
            </w:pPr>
            <w:r>
              <w:rPr>
                <w:rFonts w:hint="eastAsia" w:ascii="宋体" w:hAnsi="宋体"/>
                <w:szCs w:val="21"/>
              </w:rPr>
              <w:t>项目名称</w:t>
            </w:r>
          </w:p>
        </w:tc>
        <w:tc>
          <w:tcPr>
            <w:tcW w:w="1134" w:type="dxa"/>
            <w:vAlign w:val="center"/>
          </w:tcPr>
          <w:p w14:paraId="7174D143">
            <w:pPr>
              <w:widowControl/>
              <w:snapToGrid w:val="0"/>
              <w:rPr>
                <w:rFonts w:ascii="宋体" w:hAnsi="宋体"/>
                <w:szCs w:val="21"/>
              </w:rPr>
            </w:pPr>
            <w:r>
              <w:rPr>
                <w:rFonts w:hint="eastAsia" w:ascii="宋体" w:hAnsi="宋体"/>
                <w:szCs w:val="21"/>
              </w:rPr>
              <w:t>服务范围</w:t>
            </w:r>
          </w:p>
        </w:tc>
        <w:tc>
          <w:tcPr>
            <w:tcW w:w="2126" w:type="dxa"/>
            <w:vAlign w:val="center"/>
          </w:tcPr>
          <w:p w14:paraId="0FA007F1">
            <w:pPr>
              <w:snapToGrid w:val="0"/>
              <w:jc w:val="center"/>
              <w:rPr>
                <w:rFonts w:ascii="宋体" w:hAnsi="宋体"/>
                <w:szCs w:val="21"/>
              </w:rPr>
            </w:pPr>
            <w:r>
              <w:rPr>
                <w:rFonts w:hint="eastAsia" w:ascii="宋体" w:hAnsi="宋体"/>
                <w:szCs w:val="21"/>
              </w:rPr>
              <w:t>合同（中标）总金额</w:t>
            </w:r>
          </w:p>
        </w:tc>
        <w:tc>
          <w:tcPr>
            <w:tcW w:w="2127" w:type="dxa"/>
            <w:vAlign w:val="center"/>
          </w:tcPr>
          <w:p w14:paraId="57AB8AC9">
            <w:pPr>
              <w:snapToGrid w:val="0"/>
              <w:rPr>
                <w:rFonts w:ascii="宋体" w:hAnsi="宋体"/>
                <w:szCs w:val="21"/>
              </w:rPr>
            </w:pPr>
            <w:r>
              <w:rPr>
                <w:rFonts w:hint="eastAsia" w:ascii="宋体" w:hAnsi="宋体"/>
                <w:szCs w:val="21"/>
              </w:rPr>
              <w:t>业主单位及联系电话</w:t>
            </w:r>
          </w:p>
        </w:tc>
        <w:tc>
          <w:tcPr>
            <w:tcW w:w="992" w:type="dxa"/>
            <w:vAlign w:val="center"/>
          </w:tcPr>
          <w:p w14:paraId="1771BF35">
            <w:pPr>
              <w:snapToGrid w:val="0"/>
              <w:jc w:val="center"/>
              <w:rPr>
                <w:rFonts w:ascii="宋体" w:hAnsi="宋体"/>
                <w:szCs w:val="21"/>
              </w:rPr>
            </w:pPr>
            <w:r>
              <w:rPr>
                <w:rFonts w:hint="eastAsia" w:ascii="宋体" w:hAnsi="宋体"/>
                <w:szCs w:val="21"/>
              </w:rPr>
              <w:t>备注</w:t>
            </w:r>
          </w:p>
        </w:tc>
      </w:tr>
      <w:tr w14:paraId="211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3731CEC">
            <w:pPr>
              <w:snapToGrid w:val="0"/>
              <w:jc w:val="center"/>
              <w:rPr>
                <w:rFonts w:ascii="宋体" w:hAnsi="宋体"/>
                <w:szCs w:val="21"/>
              </w:rPr>
            </w:pPr>
            <w:r>
              <w:rPr>
                <w:rFonts w:hint="eastAsia" w:ascii="宋体" w:hAnsi="宋体"/>
                <w:szCs w:val="21"/>
              </w:rPr>
              <w:t>1</w:t>
            </w:r>
          </w:p>
        </w:tc>
        <w:tc>
          <w:tcPr>
            <w:tcW w:w="1465" w:type="dxa"/>
            <w:vAlign w:val="center"/>
          </w:tcPr>
          <w:p w14:paraId="1BCCC34F">
            <w:pPr>
              <w:snapToGrid w:val="0"/>
              <w:rPr>
                <w:rFonts w:ascii="宋体" w:hAnsi="宋体"/>
                <w:szCs w:val="21"/>
              </w:rPr>
            </w:pPr>
          </w:p>
        </w:tc>
        <w:tc>
          <w:tcPr>
            <w:tcW w:w="1134" w:type="dxa"/>
            <w:vAlign w:val="center"/>
          </w:tcPr>
          <w:p w14:paraId="2C247BD0">
            <w:pPr>
              <w:snapToGrid w:val="0"/>
              <w:rPr>
                <w:rFonts w:ascii="宋体" w:hAnsi="宋体"/>
                <w:szCs w:val="21"/>
              </w:rPr>
            </w:pPr>
          </w:p>
        </w:tc>
        <w:tc>
          <w:tcPr>
            <w:tcW w:w="2126" w:type="dxa"/>
            <w:vAlign w:val="center"/>
          </w:tcPr>
          <w:p w14:paraId="6A17AAE9">
            <w:pPr>
              <w:snapToGrid w:val="0"/>
              <w:rPr>
                <w:rFonts w:ascii="宋体" w:hAnsi="宋体"/>
                <w:szCs w:val="21"/>
              </w:rPr>
            </w:pPr>
          </w:p>
        </w:tc>
        <w:tc>
          <w:tcPr>
            <w:tcW w:w="2127" w:type="dxa"/>
            <w:vAlign w:val="center"/>
          </w:tcPr>
          <w:p w14:paraId="7966D8BC">
            <w:pPr>
              <w:snapToGrid w:val="0"/>
              <w:rPr>
                <w:rFonts w:ascii="宋体" w:hAnsi="宋体"/>
                <w:szCs w:val="21"/>
              </w:rPr>
            </w:pPr>
          </w:p>
        </w:tc>
        <w:tc>
          <w:tcPr>
            <w:tcW w:w="992" w:type="dxa"/>
            <w:vAlign w:val="center"/>
          </w:tcPr>
          <w:p w14:paraId="1B9E25F3">
            <w:pPr>
              <w:snapToGrid w:val="0"/>
              <w:rPr>
                <w:rFonts w:ascii="宋体" w:hAnsi="宋体"/>
                <w:szCs w:val="21"/>
              </w:rPr>
            </w:pPr>
          </w:p>
        </w:tc>
      </w:tr>
      <w:tr w14:paraId="4B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E0E17C9">
            <w:pPr>
              <w:snapToGrid w:val="0"/>
              <w:jc w:val="center"/>
              <w:rPr>
                <w:rFonts w:ascii="宋体" w:hAnsi="宋体"/>
                <w:szCs w:val="21"/>
              </w:rPr>
            </w:pPr>
            <w:r>
              <w:rPr>
                <w:rFonts w:hint="eastAsia" w:ascii="宋体" w:hAnsi="宋体"/>
                <w:szCs w:val="21"/>
              </w:rPr>
              <w:t>2</w:t>
            </w:r>
          </w:p>
        </w:tc>
        <w:tc>
          <w:tcPr>
            <w:tcW w:w="1465" w:type="dxa"/>
            <w:vAlign w:val="center"/>
          </w:tcPr>
          <w:p w14:paraId="00187641">
            <w:pPr>
              <w:snapToGrid w:val="0"/>
              <w:rPr>
                <w:rFonts w:ascii="宋体" w:hAnsi="宋体"/>
                <w:szCs w:val="21"/>
              </w:rPr>
            </w:pPr>
          </w:p>
        </w:tc>
        <w:tc>
          <w:tcPr>
            <w:tcW w:w="1134" w:type="dxa"/>
            <w:vAlign w:val="center"/>
          </w:tcPr>
          <w:p w14:paraId="2BE1E8A9">
            <w:pPr>
              <w:snapToGrid w:val="0"/>
              <w:rPr>
                <w:rFonts w:ascii="宋体" w:hAnsi="宋体"/>
                <w:szCs w:val="21"/>
              </w:rPr>
            </w:pPr>
          </w:p>
        </w:tc>
        <w:tc>
          <w:tcPr>
            <w:tcW w:w="2126" w:type="dxa"/>
            <w:vAlign w:val="center"/>
          </w:tcPr>
          <w:p w14:paraId="3865EEB9">
            <w:pPr>
              <w:snapToGrid w:val="0"/>
              <w:rPr>
                <w:rFonts w:ascii="宋体" w:hAnsi="宋体"/>
                <w:szCs w:val="21"/>
              </w:rPr>
            </w:pPr>
          </w:p>
        </w:tc>
        <w:tc>
          <w:tcPr>
            <w:tcW w:w="2127" w:type="dxa"/>
            <w:vAlign w:val="center"/>
          </w:tcPr>
          <w:p w14:paraId="32D82233">
            <w:pPr>
              <w:snapToGrid w:val="0"/>
              <w:rPr>
                <w:rFonts w:ascii="宋体" w:hAnsi="宋体"/>
                <w:szCs w:val="21"/>
              </w:rPr>
            </w:pPr>
          </w:p>
        </w:tc>
        <w:tc>
          <w:tcPr>
            <w:tcW w:w="992" w:type="dxa"/>
            <w:vAlign w:val="center"/>
          </w:tcPr>
          <w:p w14:paraId="086FA471">
            <w:pPr>
              <w:snapToGrid w:val="0"/>
              <w:rPr>
                <w:rFonts w:ascii="宋体" w:hAnsi="宋体"/>
                <w:szCs w:val="21"/>
              </w:rPr>
            </w:pPr>
          </w:p>
        </w:tc>
      </w:tr>
      <w:tr w14:paraId="129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18394B09">
            <w:pPr>
              <w:snapToGrid w:val="0"/>
              <w:jc w:val="center"/>
              <w:rPr>
                <w:rFonts w:ascii="宋体" w:hAnsi="宋体"/>
                <w:szCs w:val="21"/>
              </w:rPr>
            </w:pPr>
            <w:r>
              <w:rPr>
                <w:rFonts w:hint="eastAsia" w:ascii="宋体" w:hAnsi="宋体"/>
                <w:szCs w:val="21"/>
              </w:rPr>
              <w:t>3</w:t>
            </w:r>
          </w:p>
        </w:tc>
        <w:tc>
          <w:tcPr>
            <w:tcW w:w="1465" w:type="dxa"/>
            <w:vAlign w:val="center"/>
          </w:tcPr>
          <w:p w14:paraId="49C1F597">
            <w:pPr>
              <w:snapToGrid w:val="0"/>
              <w:rPr>
                <w:rFonts w:ascii="宋体" w:hAnsi="宋体"/>
                <w:szCs w:val="21"/>
              </w:rPr>
            </w:pPr>
          </w:p>
        </w:tc>
        <w:tc>
          <w:tcPr>
            <w:tcW w:w="1134" w:type="dxa"/>
            <w:vAlign w:val="center"/>
          </w:tcPr>
          <w:p w14:paraId="79DFD927">
            <w:pPr>
              <w:snapToGrid w:val="0"/>
              <w:rPr>
                <w:rFonts w:ascii="宋体" w:hAnsi="宋体"/>
                <w:szCs w:val="21"/>
              </w:rPr>
            </w:pPr>
          </w:p>
        </w:tc>
        <w:tc>
          <w:tcPr>
            <w:tcW w:w="2126" w:type="dxa"/>
            <w:vAlign w:val="center"/>
          </w:tcPr>
          <w:p w14:paraId="40D4C067">
            <w:pPr>
              <w:snapToGrid w:val="0"/>
              <w:rPr>
                <w:rFonts w:ascii="宋体" w:hAnsi="宋体"/>
                <w:szCs w:val="21"/>
              </w:rPr>
            </w:pPr>
          </w:p>
        </w:tc>
        <w:tc>
          <w:tcPr>
            <w:tcW w:w="2127" w:type="dxa"/>
            <w:vAlign w:val="center"/>
          </w:tcPr>
          <w:p w14:paraId="46DD506C">
            <w:pPr>
              <w:snapToGrid w:val="0"/>
              <w:rPr>
                <w:rFonts w:ascii="宋体" w:hAnsi="宋体"/>
                <w:szCs w:val="21"/>
              </w:rPr>
            </w:pPr>
          </w:p>
        </w:tc>
        <w:tc>
          <w:tcPr>
            <w:tcW w:w="992" w:type="dxa"/>
            <w:vAlign w:val="center"/>
          </w:tcPr>
          <w:p w14:paraId="6EBDA28B">
            <w:pPr>
              <w:snapToGrid w:val="0"/>
              <w:rPr>
                <w:rFonts w:ascii="宋体" w:hAnsi="宋体"/>
                <w:szCs w:val="21"/>
              </w:rPr>
            </w:pPr>
          </w:p>
        </w:tc>
      </w:tr>
      <w:tr w14:paraId="0021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E75CF20">
            <w:pPr>
              <w:snapToGrid w:val="0"/>
              <w:jc w:val="center"/>
              <w:rPr>
                <w:rFonts w:ascii="宋体" w:hAnsi="宋体"/>
                <w:szCs w:val="21"/>
              </w:rPr>
            </w:pPr>
            <w:r>
              <w:rPr>
                <w:rFonts w:hint="eastAsia" w:ascii="宋体" w:hAnsi="宋体"/>
                <w:szCs w:val="21"/>
              </w:rPr>
              <w:t>4</w:t>
            </w:r>
          </w:p>
        </w:tc>
        <w:tc>
          <w:tcPr>
            <w:tcW w:w="1465" w:type="dxa"/>
            <w:vAlign w:val="center"/>
          </w:tcPr>
          <w:p w14:paraId="74F6AE60">
            <w:pPr>
              <w:snapToGrid w:val="0"/>
              <w:rPr>
                <w:rFonts w:ascii="宋体" w:hAnsi="宋体"/>
                <w:szCs w:val="21"/>
              </w:rPr>
            </w:pPr>
          </w:p>
        </w:tc>
        <w:tc>
          <w:tcPr>
            <w:tcW w:w="1134" w:type="dxa"/>
            <w:vAlign w:val="center"/>
          </w:tcPr>
          <w:p w14:paraId="244B5C46">
            <w:pPr>
              <w:snapToGrid w:val="0"/>
              <w:rPr>
                <w:rFonts w:ascii="宋体" w:hAnsi="宋体"/>
                <w:szCs w:val="21"/>
              </w:rPr>
            </w:pPr>
          </w:p>
        </w:tc>
        <w:tc>
          <w:tcPr>
            <w:tcW w:w="2126" w:type="dxa"/>
            <w:vAlign w:val="center"/>
          </w:tcPr>
          <w:p w14:paraId="7DCFAD44">
            <w:pPr>
              <w:snapToGrid w:val="0"/>
              <w:rPr>
                <w:rFonts w:ascii="宋体" w:hAnsi="宋体"/>
                <w:szCs w:val="21"/>
              </w:rPr>
            </w:pPr>
          </w:p>
        </w:tc>
        <w:tc>
          <w:tcPr>
            <w:tcW w:w="2127" w:type="dxa"/>
            <w:vAlign w:val="center"/>
          </w:tcPr>
          <w:p w14:paraId="19B65E4D">
            <w:pPr>
              <w:snapToGrid w:val="0"/>
              <w:rPr>
                <w:rFonts w:ascii="宋体" w:hAnsi="宋体"/>
                <w:szCs w:val="21"/>
              </w:rPr>
            </w:pPr>
          </w:p>
        </w:tc>
        <w:tc>
          <w:tcPr>
            <w:tcW w:w="992" w:type="dxa"/>
            <w:vAlign w:val="center"/>
          </w:tcPr>
          <w:p w14:paraId="7EB7700C">
            <w:pPr>
              <w:snapToGrid w:val="0"/>
              <w:rPr>
                <w:rFonts w:ascii="宋体" w:hAnsi="宋体"/>
                <w:szCs w:val="21"/>
              </w:rPr>
            </w:pPr>
          </w:p>
        </w:tc>
      </w:tr>
      <w:tr w14:paraId="1366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54D34B34">
            <w:pPr>
              <w:snapToGrid w:val="0"/>
              <w:jc w:val="center"/>
              <w:rPr>
                <w:rFonts w:ascii="宋体" w:hAnsi="宋体"/>
                <w:szCs w:val="21"/>
              </w:rPr>
            </w:pPr>
            <w:r>
              <w:rPr>
                <w:rFonts w:hint="eastAsia" w:ascii="宋体" w:hAnsi="宋体"/>
                <w:szCs w:val="21"/>
              </w:rPr>
              <w:t>5</w:t>
            </w:r>
          </w:p>
        </w:tc>
        <w:tc>
          <w:tcPr>
            <w:tcW w:w="1465" w:type="dxa"/>
            <w:vAlign w:val="center"/>
          </w:tcPr>
          <w:p w14:paraId="17C0103A">
            <w:pPr>
              <w:snapToGrid w:val="0"/>
              <w:rPr>
                <w:rFonts w:ascii="宋体" w:hAnsi="宋体"/>
                <w:szCs w:val="21"/>
              </w:rPr>
            </w:pPr>
          </w:p>
        </w:tc>
        <w:tc>
          <w:tcPr>
            <w:tcW w:w="1134" w:type="dxa"/>
            <w:vAlign w:val="center"/>
          </w:tcPr>
          <w:p w14:paraId="6066AB19">
            <w:pPr>
              <w:snapToGrid w:val="0"/>
              <w:rPr>
                <w:rFonts w:ascii="宋体" w:hAnsi="宋体"/>
                <w:szCs w:val="21"/>
              </w:rPr>
            </w:pPr>
          </w:p>
        </w:tc>
        <w:tc>
          <w:tcPr>
            <w:tcW w:w="2126" w:type="dxa"/>
            <w:vAlign w:val="center"/>
          </w:tcPr>
          <w:p w14:paraId="271BA756">
            <w:pPr>
              <w:snapToGrid w:val="0"/>
              <w:rPr>
                <w:rFonts w:ascii="宋体" w:hAnsi="宋体"/>
                <w:szCs w:val="21"/>
              </w:rPr>
            </w:pPr>
          </w:p>
        </w:tc>
        <w:tc>
          <w:tcPr>
            <w:tcW w:w="2127" w:type="dxa"/>
            <w:vAlign w:val="center"/>
          </w:tcPr>
          <w:p w14:paraId="7234D27B">
            <w:pPr>
              <w:snapToGrid w:val="0"/>
              <w:rPr>
                <w:rFonts w:ascii="宋体" w:hAnsi="宋体"/>
                <w:szCs w:val="21"/>
              </w:rPr>
            </w:pPr>
          </w:p>
        </w:tc>
        <w:tc>
          <w:tcPr>
            <w:tcW w:w="992" w:type="dxa"/>
            <w:vAlign w:val="center"/>
          </w:tcPr>
          <w:p w14:paraId="00F0E1C2">
            <w:pPr>
              <w:snapToGrid w:val="0"/>
              <w:rPr>
                <w:rFonts w:ascii="宋体" w:hAnsi="宋体"/>
                <w:szCs w:val="21"/>
              </w:rPr>
            </w:pPr>
          </w:p>
        </w:tc>
      </w:tr>
      <w:tr w14:paraId="4C08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3E1E78B0">
            <w:pPr>
              <w:snapToGrid w:val="0"/>
              <w:jc w:val="center"/>
              <w:rPr>
                <w:rFonts w:ascii="宋体" w:hAnsi="宋体"/>
                <w:szCs w:val="21"/>
              </w:rPr>
            </w:pPr>
            <w:r>
              <w:rPr>
                <w:rFonts w:hint="eastAsia" w:ascii="宋体" w:hAnsi="宋体"/>
                <w:szCs w:val="21"/>
              </w:rPr>
              <w:t>……</w:t>
            </w:r>
          </w:p>
        </w:tc>
        <w:tc>
          <w:tcPr>
            <w:tcW w:w="1465" w:type="dxa"/>
            <w:vAlign w:val="center"/>
          </w:tcPr>
          <w:p w14:paraId="32D66ECF">
            <w:pPr>
              <w:snapToGrid w:val="0"/>
              <w:rPr>
                <w:rFonts w:ascii="宋体" w:hAnsi="宋体"/>
                <w:szCs w:val="21"/>
              </w:rPr>
            </w:pPr>
          </w:p>
        </w:tc>
        <w:tc>
          <w:tcPr>
            <w:tcW w:w="1134" w:type="dxa"/>
            <w:vAlign w:val="center"/>
          </w:tcPr>
          <w:p w14:paraId="02B2AA05">
            <w:pPr>
              <w:snapToGrid w:val="0"/>
              <w:rPr>
                <w:rFonts w:ascii="宋体" w:hAnsi="宋体"/>
                <w:szCs w:val="21"/>
              </w:rPr>
            </w:pPr>
          </w:p>
        </w:tc>
        <w:tc>
          <w:tcPr>
            <w:tcW w:w="2126" w:type="dxa"/>
            <w:vAlign w:val="center"/>
          </w:tcPr>
          <w:p w14:paraId="308106BC">
            <w:pPr>
              <w:snapToGrid w:val="0"/>
              <w:rPr>
                <w:rFonts w:ascii="宋体" w:hAnsi="宋体"/>
                <w:szCs w:val="21"/>
              </w:rPr>
            </w:pPr>
          </w:p>
        </w:tc>
        <w:tc>
          <w:tcPr>
            <w:tcW w:w="2127" w:type="dxa"/>
            <w:vAlign w:val="center"/>
          </w:tcPr>
          <w:p w14:paraId="470B0479">
            <w:pPr>
              <w:snapToGrid w:val="0"/>
              <w:rPr>
                <w:rFonts w:ascii="宋体" w:hAnsi="宋体"/>
                <w:szCs w:val="21"/>
              </w:rPr>
            </w:pPr>
          </w:p>
        </w:tc>
        <w:tc>
          <w:tcPr>
            <w:tcW w:w="992" w:type="dxa"/>
            <w:vAlign w:val="center"/>
          </w:tcPr>
          <w:p w14:paraId="0EF6D6F3">
            <w:pPr>
              <w:snapToGrid w:val="0"/>
              <w:rPr>
                <w:rFonts w:ascii="宋体" w:hAnsi="宋体"/>
                <w:szCs w:val="21"/>
              </w:rPr>
            </w:pPr>
          </w:p>
        </w:tc>
      </w:tr>
    </w:tbl>
    <w:p w14:paraId="36A6CD2B">
      <w:pPr>
        <w:adjustRightInd w:val="0"/>
        <w:snapToGrid w:val="0"/>
        <w:rPr>
          <w:rFonts w:ascii="宋体" w:hAnsi="宋体"/>
          <w:b/>
          <w:bCs/>
          <w:szCs w:val="21"/>
        </w:rPr>
      </w:pPr>
    </w:p>
    <w:p w14:paraId="5A7EA032">
      <w:pPr>
        <w:adjustRightInd w:val="0"/>
        <w:snapToGrid w:val="0"/>
        <w:spacing w:line="360" w:lineRule="auto"/>
        <w:rPr>
          <w:rFonts w:ascii="宋体" w:hAnsi="宋体"/>
          <w:b/>
          <w:bCs/>
          <w:sz w:val="24"/>
          <w:szCs w:val="28"/>
        </w:rPr>
      </w:pPr>
    </w:p>
    <w:p w14:paraId="09D21C1F">
      <w:pPr>
        <w:adjustRightInd w:val="0"/>
        <w:snapToGrid w:val="0"/>
        <w:spacing w:line="360" w:lineRule="auto"/>
        <w:rPr>
          <w:rFonts w:ascii="宋体" w:hAnsi="宋体"/>
          <w:b/>
          <w:sz w:val="24"/>
        </w:rPr>
      </w:pPr>
      <w:r>
        <w:rPr>
          <w:rFonts w:hint="eastAsia" w:ascii="宋体" w:hAnsi="宋体"/>
          <w:b/>
          <w:bCs/>
          <w:sz w:val="24"/>
          <w:szCs w:val="28"/>
        </w:rPr>
        <w:t>备注：（1）</w:t>
      </w:r>
      <w:r>
        <w:rPr>
          <w:rFonts w:hint="eastAsia" w:ascii="宋体" w:hAnsi="宋体"/>
          <w:b/>
          <w:sz w:val="24"/>
        </w:rPr>
        <w:t>表中所列业绩应为投标人满足招标文件要求的业绩</w:t>
      </w:r>
      <w:r>
        <w:rPr>
          <w:rFonts w:hint="eastAsia" w:ascii="宋体" w:hAnsi="宋体"/>
          <w:b/>
          <w:bCs/>
          <w:sz w:val="24"/>
          <w:szCs w:val="28"/>
        </w:rPr>
        <w:t>；（2）</w:t>
      </w:r>
      <w:r>
        <w:rPr>
          <w:rFonts w:hint="eastAsia" w:ascii="宋体" w:hAnsi="宋体"/>
          <w:b/>
          <w:sz w:val="24"/>
        </w:rPr>
        <w:t>中标人提供的以上业绩情况，招标人将根据需要随评审结果公告。</w:t>
      </w:r>
    </w:p>
    <w:p w14:paraId="62367D35">
      <w:pPr>
        <w:snapToGrid w:val="0"/>
        <w:spacing w:line="360" w:lineRule="auto"/>
        <w:jc w:val="center"/>
        <w:rPr>
          <w:rFonts w:ascii="宋体" w:hAnsi="宋体"/>
          <w:sz w:val="24"/>
        </w:rPr>
      </w:pPr>
    </w:p>
    <w:p w14:paraId="519A5CDC">
      <w:pPr>
        <w:snapToGrid w:val="0"/>
        <w:spacing w:line="560" w:lineRule="exact"/>
        <w:ind w:firstLine="4320" w:firstLineChars="1800"/>
        <w:rPr>
          <w:sz w:val="24"/>
          <w:szCs w:val="44"/>
        </w:rPr>
        <w:sectPr>
          <w:pgSz w:w="11906" w:h="16838"/>
          <w:pgMar w:top="1440" w:right="1418" w:bottom="1440" w:left="1588" w:header="851" w:footer="992" w:gutter="0"/>
          <w:cols w:space="425" w:num="1"/>
          <w:docGrid w:type="lines" w:linePitch="312" w:charSpace="0"/>
        </w:sectPr>
      </w:pPr>
    </w:p>
    <w:p w14:paraId="542F9C89">
      <w:pPr>
        <w:pStyle w:val="5"/>
        <w:jc w:val="center"/>
      </w:pPr>
      <w:r>
        <w:rPr>
          <w:rFonts w:hint="eastAsia"/>
        </w:rPr>
        <w:t>七、投标人认为应提供的其他材料</w:t>
      </w:r>
    </w:p>
    <w:p w14:paraId="4D8E19D6">
      <w:pPr>
        <w:pStyle w:val="5"/>
      </w:pPr>
    </w:p>
    <w:sectPr>
      <w:pgSz w:w="11907" w:h="16840"/>
      <w:pgMar w:top="1440" w:right="1474" w:bottom="1440" w:left="1474"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041424"/>
      <w:docPartObj>
        <w:docPartGallery w:val="autotext"/>
      </w:docPartObj>
    </w:sdtPr>
    <w:sdtContent>
      <w:p w14:paraId="5023ECFF">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A406B"/>
    <w:multiLevelType w:val="multilevel"/>
    <w:tmpl w:val="1B8A406B"/>
    <w:lvl w:ilvl="0" w:tentative="0">
      <w:start w:val="1"/>
      <w:numFmt w:val="japaneseCounting"/>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1845869"/>
    <w:multiLevelType w:val="multilevel"/>
    <w:tmpl w:val="31845869"/>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20"/>
    <w:rsid w:val="00023E5A"/>
    <w:rsid w:val="00024676"/>
    <w:rsid w:val="000338F6"/>
    <w:rsid w:val="00043429"/>
    <w:rsid w:val="0008464B"/>
    <w:rsid w:val="000D1E0E"/>
    <w:rsid w:val="000D7FD2"/>
    <w:rsid w:val="001176CB"/>
    <w:rsid w:val="001564CE"/>
    <w:rsid w:val="00170EE0"/>
    <w:rsid w:val="00174C30"/>
    <w:rsid w:val="002C2463"/>
    <w:rsid w:val="002E3657"/>
    <w:rsid w:val="00330A1C"/>
    <w:rsid w:val="0038113C"/>
    <w:rsid w:val="00390063"/>
    <w:rsid w:val="00396A5F"/>
    <w:rsid w:val="003A308D"/>
    <w:rsid w:val="003E1D45"/>
    <w:rsid w:val="003F6720"/>
    <w:rsid w:val="00414AEE"/>
    <w:rsid w:val="00446DA8"/>
    <w:rsid w:val="00474144"/>
    <w:rsid w:val="00484A63"/>
    <w:rsid w:val="00486CBA"/>
    <w:rsid w:val="00495F50"/>
    <w:rsid w:val="00502979"/>
    <w:rsid w:val="00535F04"/>
    <w:rsid w:val="0059495D"/>
    <w:rsid w:val="00604AE9"/>
    <w:rsid w:val="00625723"/>
    <w:rsid w:val="00687AAA"/>
    <w:rsid w:val="006E727E"/>
    <w:rsid w:val="0073590A"/>
    <w:rsid w:val="00775DA8"/>
    <w:rsid w:val="007873EC"/>
    <w:rsid w:val="007F3CCD"/>
    <w:rsid w:val="00930F3B"/>
    <w:rsid w:val="00952801"/>
    <w:rsid w:val="009840F7"/>
    <w:rsid w:val="009C6177"/>
    <w:rsid w:val="009D5E69"/>
    <w:rsid w:val="00A82B79"/>
    <w:rsid w:val="00AC5464"/>
    <w:rsid w:val="00B26A60"/>
    <w:rsid w:val="00B42171"/>
    <w:rsid w:val="00C1143E"/>
    <w:rsid w:val="00C20467"/>
    <w:rsid w:val="00C31CB9"/>
    <w:rsid w:val="00C65E6F"/>
    <w:rsid w:val="00C9518D"/>
    <w:rsid w:val="00CA268C"/>
    <w:rsid w:val="00CE689A"/>
    <w:rsid w:val="00D41D3C"/>
    <w:rsid w:val="00F91297"/>
    <w:rsid w:val="00FB107E"/>
    <w:rsid w:val="00FD03C1"/>
    <w:rsid w:val="00FE5737"/>
    <w:rsid w:val="03C672EC"/>
    <w:rsid w:val="1C2E0064"/>
    <w:rsid w:val="1D521005"/>
    <w:rsid w:val="21E12780"/>
    <w:rsid w:val="41005E14"/>
    <w:rsid w:val="5D896923"/>
    <w:rsid w:val="63FF4154"/>
    <w:rsid w:val="6BD2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semiHidden/>
    <w:unhideWhenUsed/>
    <w:qFormat/>
    <w:uiPriority w:val="99"/>
    <w:pPr>
      <w:ind w:firstLine="420" w:firstLineChars="200"/>
    </w:pPr>
  </w:style>
  <w:style w:type="paragraph" w:styleId="3">
    <w:name w:val="Body Text Indent"/>
    <w:basedOn w:val="1"/>
    <w:link w:val="18"/>
    <w:semiHidden/>
    <w:unhideWhenUsed/>
    <w:qFormat/>
    <w:uiPriority w:val="99"/>
    <w:pPr>
      <w:spacing w:after="120"/>
      <w:ind w:left="420" w:leftChars="200"/>
    </w:pPr>
  </w:style>
  <w:style w:type="paragraph" w:styleId="7">
    <w:name w:val="Body Text"/>
    <w:basedOn w:val="1"/>
    <w:link w:val="20"/>
    <w:unhideWhenUsed/>
    <w:qFormat/>
    <w:uiPriority w:val="99"/>
    <w:pPr>
      <w:spacing w:after="120"/>
    </w:pPr>
  </w:style>
  <w:style w:type="paragraph" w:styleId="8">
    <w:name w:val="Plain Text"/>
    <w:basedOn w:val="1"/>
    <w:link w:val="21"/>
    <w:qFormat/>
    <w:uiPriority w:val="0"/>
    <w:rPr>
      <w:rFonts w:ascii="宋体" w:hAnsi="Courier New"/>
      <w:szCs w:val="21"/>
    </w:rPr>
  </w:style>
  <w:style w:type="paragraph" w:styleId="9">
    <w:name w:val="Date"/>
    <w:basedOn w:val="1"/>
    <w:next w:val="1"/>
    <w:link w:val="30"/>
    <w:qFormat/>
    <w:uiPriority w:val="0"/>
    <w:rPr>
      <w:b/>
      <w:sz w:val="28"/>
      <w:szCs w:val="20"/>
    </w:rPr>
  </w:style>
  <w:style w:type="paragraph" w:styleId="10">
    <w:name w:val="Balloon Text"/>
    <w:basedOn w:val="1"/>
    <w:link w:val="31"/>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qFormat/>
    <w:uiPriority w:val="99"/>
    <w:rPr>
      <w:color w:val="0000FF"/>
      <w:u w:val="single"/>
    </w:rPr>
  </w:style>
  <w:style w:type="character" w:customStyle="1" w:styleId="16">
    <w:name w:val="页眉 Char"/>
    <w:basedOn w:val="14"/>
    <w:link w:val="12"/>
    <w:qFormat/>
    <w:uiPriority w:val="99"/>
    <w:rPr>
      <w:sz w:val="18"/>
      <w:szCs w:val="18"/>
    </w:rPr>
  </w:style>
  <w:style w:type="character" w:customStyle="1" w:styleId="17">
    <w:name w:val="页脚 Char"/>
    <w:basedOn w:val="14"/>
    <w:link w:val="11"/>
    <w:qFormat/>
    <w:uiPriority w:val="99"/>
    <w:rPr>
      <w:sz w:val="18"/>
      <w:szCs w:val="18"/>
    </w:rPr>
  </w:style>
  <w:style w:type="character" w:customStyle="1" w:styleId="18">
    <w:name w:val="正文文本缩进 Char"/>
    <w:basedOn w:val="14"/>
    <w:link w:val="3"/>
    <w:semiHidden/>
    <w:qFormat/>
    <w:uiPriority w:val="99"/>
    <w:rPr>
      <w:rFonts w:ascii="Times New Roman" w:hAnsi="Times New Roman" w:eastAsia="宋体" w:cs="Times New Roman"/>
      <w:szCs w:val="24"/>
    </w:rPr>
  </w:style>
  <w:style w:type="character" w:customStyle="1" w:styleId="19">
    <w:name w:val="正文首行缩进 2 Char"/>
    <w:basedOn w:val="18"/>
    <w:link w:val="2"/>
    <w:semiHidden/>
    <w:qFormat/>
    <w:uiPriority w:val="99"/>
    <w:rPr>
      <w:rFonts w:ascii="Times New Roman" w:hAnsi="Times New Roman" w:eastAsia="宋体" w:cs="Times New Roman"/>
      <w:szCs w:val="24"/>
    </w:rPr>
  </w:style>
  <w:style w:type="character" w:customStyle="1" w:styleId="20">
    <w:name w:val="正文文本 Char"/>
    <w:basedOn w:val="14"/>
    <w:link w:val="7"/>
    <w:uiPriority w:val="99"/>
    <w:rPr>
      <w:rFonts w:ascii="Times New Roman" w:hAnsi="Times New Roman" w:eastAsia="宋体" w:cs="Times New Roman"/>
      <w:szCs w:val="24"/>
    </w:rPr>
  </w:style>
  <w:style w:type="character" w:customStyle="1" w:styleId="21">
    <w:name w:val="纯文本 Char"/>
    <w:basedOn w:val="14"/>
    <w:link w:val="8"/>
    <w:qFormat/>
    <w:uiPriority w:val="0"/>
    <w:rPr>
      <w:rFonts w:ascii="宋体" w:hAnsi="Courier New" w:eastAsia="宋体" w:cs="Times New Roman"/>
      <w:szCs w:val="21"/>
    </w:rPr>
  </w:style>
  <w:style w:type="paragraph" w:customStyle="1" w:styleId="22">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3">
    <w:name w:val="Table Paragraph"/>
    <w:basedOn w:val="1"/>
    <w:qFormat/>
    <w:uiPriority w:val="1"/>
    <w:rPr>
      <w:szCs w:val="20"/>
    </w:rPr>
  </w:style>
  <w:style w:type="paragraph" w:customStyle="1" w:styleId="24">
    <w:name w:val="p15"/>
    <w:basedOn w:val="1"/>
    <w:qFormat/>
    <w:uiPriority w:val="0"/>
    <w:pPr>
      <w:widowControl/>
      <w:spacing w:before="100" w:line="400" w:lineRule="atLeast"/>
    </w:pPr>
    <w:rPr>
      <w:kern w:val="0"/>
      <w:sz w:val="28"/>
      <w:szCs w:val="28"/>
    </w:rPr>
  </w:style>
  <w:style w:type="character" w:customStyle="1" w:styleId="25">
    <w:name w:val="标题 1 Char"/>
    <w:basedOn w:val="14"/>
    <w:link w:val="4"/>
    <w:qFormat/>
    <w:uiPriority w:val="0"/>
    <w:rPr>
      <w:rFonts w:ascii="Times New Roman" w:hAnsi="Times New Roman" w:eastAsia="宋体" w:cs="Times New Roman"/>
      <w:b/>
      <w:bCs/>
      <w:kern w:val="44"/>
      <w:sz w:val="44"/>
      <w:szCs w:val="44"/>
    </w:rPr>
  </w:style>
  <w:style w:type="character" w:customStyle="1" w:styleId="26">
    <w:name w:val="标题 2 Char"/>
    <w:basedOn w:val="14"/>
    <w:link w:val="5"/>
    <w:qFormat/>
    <w:uiPriority w:val="0"/>
    <w:rPr>
      <w:rFonts w:ascii="Cambria" w:hAnsi="Cambria" w:eastAsia="宋体" w:cs="Times New Roman"/>
      <w:b/>
      <w:bCs/>
      <w:sz w:val="32"/>
      <w:szCs w:val="32"/>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character" w:customStyle="1" w:styleId="29">
    <w:name w:val="标题 3 Char"/>
    <w:basedOn w:val="14"/>
    <w:link w:val="6"/>
    <w:semiHidden/>
    <w:qFormat/>
    <w:uiPriority w:val="9"/>
    <w:rPr>
      <w:rFonts w:ascii="Times New Roman" w:hAnsi="Times New Roman" w:eastAsia="宋体" w:cs="Times New Roman"/>
      <w:b/>
      <w:bCs/>
      <w:sz w:val="32"/>
      <w:szCs w:val="32"/>
    </w:rPr>
  </w:style>
  <w:style w:type="character" w:customStyle="1" w:styleId="30">
    <w:name w:val="日期 Char"/>
    <w:basedOn w:val="14"/>
    <w:link w:val="9"/>
    <w:qFormat/>
    <w:uiPriority w:val="0"/>
    <w:rPr>
      <w:rFonts w:ascii="Times New Roman" w:hAnsi="Times New Roman" w:eastAsia="宋体" w:cs="Times New Roman"/>
      <w:b/>
      <w:sz w:val="28"/>
      <w:szCs w:val="20"/>
    </w:rPr>
  </w:style>
  <w:style w:type="character" w:customStyle="1" w:styleId="31">
    <w:name w:val="批注框文本 Char"/>
    <w:basedOn w:val="14"/>
    <w:link w:val="10"/>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13AE-0990-46FC-A521-C46AA2821924}">
  <ds:schemaRefs/>
</ds:datastoreItem>
</file>

<file path=docProps/app.xml><?xml version="1.0" encoding="utf-8"?>
<Properties xmlns="http://schemas.openxmlformats.org/officeDocument/2006/extended-properties" xmlns:vt="http://schemas.openxmlformats.org/officeDocument/2006/docPropsVTypes">
  <Template>Normal</Template>
  <Pages>21</Pages>
  <Words>8432</Words>
  <Characters>8713</Characters>
  <Lines>72</Lines>
  <Paragraphs>20</Paragraphs>
  <TotalTime>25</TotalTime>
  <ScaleCrop>false</ScaleCrop>
  <LinksUpToDate>false</LinksUpToDate>
  <CharactersWithSpaces>9379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2026-03-31T02:16:00Z</dcterms:created>
  <dc:creator>华芳芳</dc:creator>
  <cp:lastModifiedBy>Nine</cp:lastModifiedBy>
  <cp:lastPrinted>2026-04-02T08:35:34Z</cp:lastPrinted>
  <dcterms:modified xsi:type="dcterms:W3CDTF">2026-04-02T08:40:25Z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eyJoZGlkIjoiZjgwZmNhNDE4ZmU1MzU2YTQyZWU3YTQxYWYxZGVkNzMiLCJ1c2VySWQiOiIxMjE4MjYzOTUyIn0=</vt:lpwstr>
  </property>
  <property fmtid="{D5CDD505-2E9C-101B-9397-08002B2CF9AE}" pid="3" name="KSOProductBuildVer">
    <vt:lpwstr>2052-12.1.0.25225</vt:lpwstr>
  </property>
  <property fmtid="{D5CDD505-2E9C-101B-9397-08002B2CF9AE}" pid="4" name="ICV">
    <vt:lpwstr>E52F43E606324970BA7248E0C6454C58_12</vt:lpwstr>
  </property>
</Properties>
</file>