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471" w:lineRule="exact"/>
        <w:ind w:right="235" w:firstLine="2161" w:firstLineChars="600"/>
        <w:jc w:val="both"/>
        <w:rPr>
          <w:rFonts w:hint="eastAsia"/>
          <w:lang w:val="en-US" w:eastAsia="zh-CN"/>
        </w:rPr>
      </w:pPr>
      <w:r>
        <w:t>2021</w:t>
      </w:r>
      <w:r>
        <w:rPr>
          <w:rFonts w:hint="eastAsia"/>
        </w:rPr>
        <w:t>年度</w:t>
      </w:r>
      <w:r>
        <w:t>安徽省</w:t>
      </w:r>
      <w:r>
        <w:rPr>
          <w:rFonts w:hint="eastAsia"/>
          <w:lang w:val="en-US" w:eastAsia="zh-CN"/>
        </w:rPr>
        <w:t>口腔疾病研究</w:t>
      </w:r>
    </w:p>
    <w:p>
      <w:pPr>
        <w:pStyle w:val="2"/>
        <w:spacing w:line="471" w:lineRule="exact"/>
        <w:ind w:right="235" w:firstLine="1441" w:firstLineChars="400"/>
        <w:jc w:val="both"/>
        <w:rPr>
          <w:rFonts w:hint="default" w:ascii="微软雅黑" w:hAnsi="微软雅黑" w:eastAsia="微软雅黑" w:cs="微软雅黑"/>
          <w:sz w:val="36"/>
          <w:szCs w:val="36"/>
        </w:rPr>
      </w:pPr>
      <w:r>
        <w:rPr>
          <w:rFonts w:hint="eastAsia"/>
          <w:lang w:val="en-US" w:eastAsia="zh-CN"/>
        </w:rPr>
        <w:t>省级重点</w:t>
      </w:r>
      <w:r>
        <w:t>实验室</w:t>
      </w:r>
      <w:r>
        <w:rPr>
          <w:rFonts w:hint="default" w:ascii="微软雅黑" w:hAnsi="微软雅黑" w:eastAsia="微软雅黑" w:cs="微软雅黑"/>
          <w:b/>
          <w:bCs/>
          <w:sz w:val="36"/>
          <w:szCs w:val="36"/>
        </w:rPr>
        <w:t>开放基金管理暂行办法</w:t>
      </w:r>
    </w:p>
    <w:p>
      <w:pPr>
        <w:spacing w:before="9" w:line="240" w:lineRule="auto"/>
        <w:ind w:right="0"/>
        <w:jc w:val="both"/>
        <w:rPr>
          <w:rFonts w:hint="default" w:ascii="微软雅黑" w:hAnsi="微软雅黑" w:eastAsia="微软雅黑" w:cs="微软雅黑"/>
          <w:b/>
          <w:bCs/>
          <w:sz w:val="20"/>
          <w:szCs w:val="20"/>
        </w:rPr>
      </w:pPr>
    </w:p>
    <w:p>
      <w:pPr>
        <w:pStyle w:val="4"/>
        <w:spacing w:line="297" w:lineRule="auto"/>
        <w:ind w:right="0"/>
        <w:jc w:val="both"/>
        <w:rPr>
          <w:rFonts w:hint="eastAsia"/>
          <w:spacing w:val="-7"/>
          <w:lang w:val="en-US" w:eastAsia="zh-CN"/>
        </w:rPr>
      </w:pPr>
      <w:r>
        <w:rPr>
          <w:spacing w:val="-7"/>
        </w:rPr>
        <w:t>安徽省</w:t>
      </w:r>
      <w:r>
        <w:rPr>
          <w:rFonts w:hint="eastAsia"/>
          <w:spacing w:val="-7"/>
          <w:lang w:val="en-US" w:eastAsia="zh-CN"/>
        </w:rPr>
        <w:t>口腔疾病研究</w:t>
      </w:r>
      <w:r>
        <w:t>省级重点实验室</w:t>
      </w:r>
      <w:r>
        <w:rPr>
          <w:spacing w:val="-7"/>
        </w:rPr>
        <w:t>（以下简称实验室）</w:t>
      </w:r>
      <w:r>
        <w:rPr>
          <w:rFonts w:hint="eastAsia"/>
          <w:spacing w:val="-7"/>
          <w:lang w:val="en-US" w:eastAsia="zh-CN"/>
        </w:rPr>
        <w:t>立足于对口腔领域疾病认知重大需求，结合国家、安徽省和安徽医科大学发展战略规划，围绕“口腔疾病发生、发展机制及其防治策略”这一关键科学问题来开展研究，推进我国和口腔医疗事业快速发展。目前实验室初具规模，下辖口腔材料实验室、细胞分子实验室、微生物学实验室、口腔医学转化平台、动物手术室，形成比较完善且特色鲜明的口腔医学研究中心。为充分发挥实验室</w:t>
      </w:r>
      <w:r>
        <w:rPr>
          <w:rFonts w:hint="eastAsia"/>
          <w:spacing w:val="-7"/>
          <w:lang w:val="en-US" w:eastAsia="zh-CN"/>
        </w:rPr>
        <w:fldChar w:fldCharType="begin"/>
      </w:r>
      <w:r>
        <w:rPr>
          <w:rFonts w:hint="eastAsia"/>
          <w:spacing w:val="-7"/>
          <w:lang w:val="en-US" w:eastAsia="zh-CN"/>
        </w:rPr>
        <w:instrText xml:space="preserve"> HYPERLINK "http://www.cnki.com.cn/Article/CJFDTotal-SYSY200503037.htm" \h </w:instrText>
      </w:r>
      <w:r>
        <w:rPr>
          <w:rFonts w:hint="eastAsia"/>
          <w:spacing w:val="-7"/>
          <w:lang w:val="en-US" w:eastAsia="zh-CN"/>
        </w:rPr>
        <w:fldChar w:fldCharType="separate"/>
      </w:r>
      <w:r>
        <w:rPr>
          <w:rFonts w:hint="eastAsia"/>
          <w:spacing w:val="-7"/>
          <w:lang w:val="en-US" w:eastAsia="zh-CN"/>
        </w:rPr>
        <w:t>培养和集聚高层次优秀人才基地的作用</w:t>
      </w:r>
      <w:r>
        <w:rPr>
          <w:rFonts w:hint="eastAsia"/>
          <w:spacing w:val="-7"/>
          <w:lang w:val="en-US" w:eastAsia="zh-CN"/>
        </w:rPr>
        <w:fldChar w:fldCharType="end"/>
      </w:r>
      <w:r>
        <w:rPr>
          <w:rFonts w:hint="eastAsia"/>
          <w:spacing w:val="-7"/>
          <w:lang w:val="en-US" w:eastAsia="zh-CN"/>
        </w:rPr>
        <w:t>，特设立开放基金，资助相关科技工作者依托本实验室开展口腔健康领域的高水平基础研究和应用基础研究。为了规范开放基金的管理，特制订本办法。</w:t>
      </w:r>
    </w:p>
    <w:p>
      <w:pPr>
        <w:pStyle w:val="4"/>
        <w:spacing w:before="72" w:line="331" w:lineRule="auto"/>
        <w:ind w:left="0" w:leftChars="0" w:right="0" w:firstLine="0" w:firstLineChars="0"/>
        <w:jc w:val="both"/>
        <w:rPr>
          <w:rFonts w:hint="default" w:ascii="宋体" w:hAnsi="宋体" w:eastAsia="宋体" w:cs="宋体"/>
          <w:b/>
          <w:bCs/>
        </w:rPr>
      </w:pPr>
      <w:r>
        <w:rPr>
          <w:rFonts w:hint="default" w:ascii="宋体" w:hAnsi="宋体" w:eastAsia="宋体" w:cs="宋体"/>
          <w:b/>
          <w:bCs/>
        </w:rPr>
        <w:t>一、资助对象</w:t>
      </w:r>
    </w:p>
    <w:p>
      <w:pPr>
        <w:pStyle w:val="4"/>
        <w:spacing w:before="72" w:line="331" w:lineRule="auto"/>
        <w:ind w:left="0" w:leftChars="0" w:right="0" w:firstLine="568" w:firstLineChars="200"/>
        <w:jc w:val="both"/>
        <w:rPr>
          <w:rFonts w:hint="default" w:ascii="宋体" w:hAnsi="宋体" w:eastAsia="宋体" w:cs="宋体"/>
          <w:spacing w:val="-1"/>
          <w:sz w:val="28"/>
          <w:szCs w:val="28"/>
        </w:rPr>
      </w:pPr>
      <w:r>
        <w:rPr>
          <w:spacing w:val="2"/>
        </w:rPr>
        <w:t>具有</w:t>
      </w:r>
      <w:r>
        <w:rPr>
          <w:rFonts w:hint="eastAsia"/>
          <w:spacing w:val="2"/>
          <w:lang w:val="en-US" w:eastAsia="zh-CN"/>
        </w:rPr>
        <w:t>硕士及</w:t>
      </w:r>
      <w:r>
        <w:rPr>
          <w:spacing w:val="2"/>
        </w:rPr>
        <w:t>以上</w:t>
      </w:r>
      <w:r>
        <w:rPr>
          <w:rFonts w:hint="eastAsia"/>
          <w:spacing w:val="2"/>
          <w:lang w:val="en-US" w:eastAsia="zh-CN"/>
        </w:rPr>
        <w:t>学位</w:t>
      </w:r>
      <w:r>
        <w:rPr>
          <w:spacing w:val="2"/>
        </w:rPr>
        <w:t>的</w:t>
      </w:r>
      <w:r>
        <w:rPr>
          <w:rFonts w:hint="eastAsia"/>
          <w:spacing w:val="2"/>
          <w:lang w:val="en-US" w:eastAsia="zh-CN"/>
        </w:rPr>
        <w:t>口腔医</w:t>
      </w:r>
      <w:r>
        <w:rPr>
          <w:spacing w:val="2"/>
        </w:rPr>
        <w:t>学院在岗教工，</w:t>
      </w:r>
      <w:r>
        <w:rPr>
          <w:rFonts w:hint="default" w:ascii="宋体" w:hAnsi="宋体" w:eastAsia="宋体" w:cs="宋体"/>
          <w:spacing w:val="-1"/>
          <w:sz w:val="28"/>
          <w:szCs w:val="28"/>
        </w:rPr>
        <w:t>以及省内外符合实验室资助领域的相关研究人员。</w:t>
      </w:r>
    </w:p>
    <w:p>
      <w:pPr>
        <w:pStyle w:val="4"/>
        <w:spacing w:before="72" w:line="331" w:lineRule="auto"/>
        <w:ind w:left="0" w:leftChars="0" w:right="0" w:firstLine="0" w:firstLineChars="0"/>
        <w:jc w:val="both"/>
        <w:rPr>
          <w:rFonts w:hint="default" w:ascii="宋体" w:hAnsi="宋体" w:eastAsia="宋体" w:cs="宋体"/>
          <w:sz w:val="28"/>
          <w:szCs w:val="28"/>
        </w:rPr>
      </w:pPr>
      <w:r>
        <w:rPr>
          <w:rFonts w:hint="default" w:ascii="宋体" w:hAnsi="宋体" w:eastAsia="宋体" w:cs="宋体"/>
          <w:b/>
          <w:bCs/>
          <w:sz w:val="28"/>
          <w:szCs w:val="28"/>
        </w:rPr>
        <w:t>二、资助研究范围</w:t>
      </w:r>
    </w:p>
    <w:p>
      <w:pPr>
        <w:pStyle w:val="4"/>
        <w:spacing w:before="33" w:line="300" w:lineRule="auto"/>
        <w:ind w:right="253"/>
        <w:jc w:val="both"/>
      </w:pPr>
      <w:r>
        <w:rPr>
          <w:spacing w:val="-7"/>
        </w:rPr>
        <w:t>本实验室</w:t>
      </w:r>
      <w:r>
        <w:t>主要围绕以下研究方向开展资助。</w:t>
      </w:r>
    </w:p>
    <w:p>
      <w:pPr>
        <w:pStyle w:val="4"/>
        <w:spacing w:before="32" w:line="295" w:lineRule="auto"/>
        <w:ind w:right="252"/>
        <w:jc w:val="both"/>
      </w:pPr>
      <w:r>
        <w:rPr>
          <w:rFonts w:hint="default" w:ascii="Times New Roman" w:hAnsi="Times New Roman" w:eastAsia="Times New Roman" w:cs="Times New Roman"/>
        </w:rPr>
        <w:t>1.</w:t>
      </w:r>
      <w:r>
        <w:rPr>
          <w:rFonts w:hint="eastAsia"/>
          <w:spacing w:val="-5"/>
          <w:lang w:val="en-US" w:eastAsia="zh-CN"/>
        </w:rPr>
        <w:t>口腔细胞与分子生物学研究</w:t>
      </w:r>
      <w:r>
        <w:rPr>
          <w:spacing w:val="-5"/>
        </w:rPr>
        <w:t>：</w:t>
      </w:r>
      <w:r>
        <w:rPr>
          <w:rFonts w:hint="eastAsia"/>
          <w:spacing w:val="-5"/>
          <w:lang w:val="en-US" w:eastAsia="zh-CN"/>
        </w:rPr>
        <w:t>口腔癌发生与发展的分子信号通路研究</w:t>
      </w:r>
      <w:r>
        <w:rPr>
          <w:spacing w:val="-5"/>
        </w:rPr>
        <w:t>；口腔电生理研究</w:t>
      </w:r>
      <w:r>
        <w:rPr>
          <w:rFonts w:hint="eastAsia"/>
          <w:spacing w:val="-5"/>
          <w:lang w:eastAsia="zh-CN"/>
        </w:rPr>
        <w:t>，</w:t>
      </w:r>
      <w:r>
        <w:rPr>
          <w:rFonts w:hint="eastAsia"/>
          <w:spacing w:val="-5"/>
          <w:lang w:val="en-US" w:eastAsia="zh-CN"/>
        </w:rPr>
        <w:t>三叉神经痛机制研究；牙体牙周病病因学研究；</w:t>
      </w:r>
      <w:r>
        <w:rPr>
          <w:spacing w:val="-5"/>
        </w:rPr>
        <w:t>针对</w:t>
      </w:r>
      <w:r>
        <w:rPr>
          <w:rFonts w:hint="eastAsia"/>
          <w:spacing w:val="-5"/>
          <w:lang w:val="en-US" w:eastAsia="zh-CN"/>
        </w:rPr>
        <w:t>口腔</w:t>
      </w:r>
      <w:r>
        <w:rPr>
          <w:spacing w:val="-7"/>
        </w:rPr>
        <w:t>重大疾病，筛选潜在的诊断生物标志物或药物作用靶点等；基于组织或器官的分化发育机制，研究</w:t>
      </w:r>
      <w:r>
        <w:t>应用于细胞治疗的潜在靶点和通路；</w:t>
      </w:r>
    </w:p>
    <w:p>
      <w:pPr>
        <w:pStyle w:val="4"/>
        <w:spacing w:before="32" w:line="295" w:lineRule="auto"/>
        <w:ind w:right="252"/>
        <w:jc w:val="both"/>
        <w:rPr>
          <w:rFonts w:hint="default"/>
          <w:lang w:val="en-US"/>
        </w:rPr>
      </w:pPr>
      <w:r>
        <w:rPr>
          <w:rFonts w:hint="default" w:ascii="Times New Roman" w:hAnsi="Times New Roman" w:eastAsia="Times New Roman" w:cs="Times New Roman"/>
          <w:spacing w:val="-5"/>
        </w:rPr>
        <w:t>2.</w:t>
      </w:r>
      <w:r>
        <w:rPr>
          <w:rFonts w:hint="eastAsia"/>
          <w:spacing w:val="-5"/>
          <w:lang w:val="en-US" w:eastAsia="zh-CN"/>
        </w:rPr>
        <w:t>血管化组织工程骨构建</w:t>
      </w:r>
      <w:r>
        <w:rPr>
          <w:spacing w:val="-5"/>
        </w:rPr>
        <w:t>：</w:t>
      </w:r>
      <w:r>
        <w:rPr>
          <w:rFonts w:hint="eastAsia"/>
          <w:spacing w:val="-5"/>
          <w:lang w:val="en-US" w:eastAsia="zh-CN"/>
        </w:rPr>
        <w:t>标准骨缺损修复重建及分子机理研究</w:t>
      </w:r>
      <w:r>
        <w:rPr>
          <w:spacing w:val="-7"/>
        </w:rPr>
        <w:t>；</w:t>
      </w:r>
      <w:r>
        <w:rPr>
          <w:rFonts w:hint="eastAsia"/>
          <w:spacing w:val="-7"/>
          <w:lang w:val="en-US" w:eastAsia="zh-CN"/>
        </w:rPr>
        <w:t>血管再生分子</w:t>
      </w:r>
      <w:r>
        <w:rPr>
          <w:spacing w:val="-7"/>
        </w:rPr>
        <w:t>机制</w:t>
      </w:r>
      <w:r>
        <w:rPr>
          <w:rFonts w:hint="eastAsia"/>
          <w:spacing w:val="-7"/>
          <w:lang w:val="en-US" w:eastAsia="zh-CN"/>
        </w:rPr>
        <w:t>研究</w:t>
      </w:r>
      <w:r>
        <w:t>；</w:t>
      </w:r>
      <w:r>
        <w:rPr>
          <w:rFonts w:hint="eastAsia"/>
          <w:spacing w:val="-5"/>
          <w:lang w:val="en-US" w:eastAsia="zh-CN"/>
        </w:rPr>
        <w:t>血管化组织工程骨构建在临床上应用研究；</w:t>
      </w:r>
    </w:p>
    <w:p>
      <w:pPr>
        <w:pStyle w:val="4"/>
        <w:spacing w:before="30" w:line="295" w:lineRule="auto"/>
        <w:ind w:right="249"/>
        <w:jc w:val="both"/>
        <w:rPr>
          <w:rFonts w:hint="eastAsia" w:eastAsia="宋体"/>
          <w:spacing w:val="-7"/>
          <w:lang w:eastAsia="zh-CN"/>
        </w:rPr>
      </w:pPr>
      <w:r>
        <w:rPr>
          <w:rFonts w:hint="default" w:ascii="Times New Roman" w:hAnsi="Times New Roman" w:eastAsia="Times New Roman" w:cs="Times New Roman"/>
          <w:spacing w:val="-4"/>
        </w:rPr>
        <w:t>3</w:t>
      </w:r>
      <w:r>
        <w:rPr>
          <w:rFonts w:hint="default"/>
          <w:spacing w:val="-7"/>
        </w:rPr>
        <w:t>.</w:t>
      </w:r>
      <w:r>
        <w:rPr>
          <w:spacing w:val="-7"/>
        </w:rPr>
        <w:t>口腔生物材料研究和应用研究：</w:t>
      </w:r>
      <w:r>
        <w:rPr>
          <w:rFonts w:hint="eastAsia"/>
          <w:spacing w:val="-4"/>
          <w:lang w:val="en-US" w:eastAsia="zh-CN"/>
        </w:rPr>
        <w:t>牙种植体表面改性</w:t>
      </w:r>
      <w:r>
        <w:rPr>
          <w:spacing w:val="-6"/>
        </w:rPr>
        <w:t>；</w:t>
      </w:r>
      <w:r>
        <w:rPr>
          <w:rFonts w:hint="eastAsia"/>
          <w:spacing w:val="-6"/>
          <w:lang w:val="en-US" w:eastAsia="zh-CN"/>
        </w:rPr>
        <w:t>新型生物材料表面设计与评价</w:t>
      </w:r>
      <w:r>
        <w:rPr>
          <w:spacing w:val="2"/>
        </w:rPr>
        <w:t>；</w:t>
      </w:r>
      <w:r>
        <w:rPr>
          <w:rFonts w:hint="eastAsia"/>
          <w:spacing w:val="2"/>
          <w:lang w:val="en-US" w:eastAsia="zh-CN"/>
        </w:rPr>
        <w:t>医用材料与机体作用的分子机理；牙釉质仿生研究；</w:t>
      </w:r>
      <w:r>
        <w:rPr>
          <w:rFonts w:hint="eastAsia"/>
          <w:spacing w:val="-7"/>
          <w:lang w:val="en-US" w:eastAsia="zh-CN"/>
        </w:rPr>
        <w:t>口腔</w:t>
      </w:r>
      <w:r>
        <w:rPr>
          <w:rFonts w:hint="eastAsia"/>
          <w:spacing w:val="-7"/>
        </w:rPr>
        <w:t>疾病治疗材料和药物的设计与评价</w:t>
      </w:r>
      <w:r>
        <w:rPr>
          <w:rFonts w:hint="eastAsia"/>
          <w:spacing w:val="-7"/>
          <w:lang w:eastAsia="zh-CN"/>
        </w:rPr>
        <w:t>；</w:t>
      </w:r>
      <w:r>
        <w:rPr>
          <w:spacing w:val="-7"/>
        </w:rPr>
        <w:t>重大疾病靶向药物及其载体的研发与利用</w:t>
      </w:r>
      <w:r>
        <w:rPr>
          <w:rFonts w:hint="eastAsia"/>
          <w:spacing w:val="-7"/>
          <w:lang w:eastAsia="zh-CN"/>
        </w:rPr>
        <w:t>。</w:t>
      </w:r>
    </w:p>
    <w:p>
      <w:pPr>
        <w:spacing w:after="0" w:line="292" w:lineRule="auto"/>
        <w:jc w:val="both"/>
        <w:sectPr>
          <w:type w:val="continuous"/>
          <w:pgSz w:w="11910" w:h="16840"/>
          <w:pgMar w:top="1480" w:right="1160" w:bottom="280" w:left="1300" w:header="720" w:footer="720" w:gutter="0"/>
        </w:sectPr>
      </w:pPr>
    </w:p>
    <w:p>
      <w:pPr>
        <w:pStyle w:val="3"/>
        <w:spacing w:line="240" w:lineRule="auto"/>
        <w:ind w:right="0"/>
        <w:jc w:val="both"/>
        <w:rPr>
          <w:b w:val="0"/>
          <w:bCs w:val="0"/>
        </w:rPr>
      </w:pPr>
      <w:r>
        <w:t>三、资助经费额度及使用要求</w:t>
      </w:r>
    </w:p>
    <w:p>
      <w:pPr>
        <w:pStyle w:val="4"/>
        <w:spacing w:before="73" w:line="240" w:lineRule="auto"/>
        <w:ind w:right="0"/>
        <w:jc w:val="both"/>
      </w:pPr>
      <w:r>
        <w:rPr>
          <w:rFonts w:hint="default" w:ascii="Times New Roman" w:hAnsi="Times New Roman" w:eastAsia="Times New Roman" w:cs="Times New Roman"/>
        </w:rPr>
        <w:t>1.</w:t>
      </w:r>
      <w:r>
        <w:t>研究周期</w:t>
      </w:r>
      <w:r>
        <w:rPr>
          <w:rFonts w:hint="eastAsia"/>
          <w:lang w:val="en-US" w:eastAsia="zh-CN"/>
        </w:rPr>
        <w:t>为1</w:t>
      </w:r>
      <w:r>
        <w:rPr>
          <w:spacing w:val="-3"/>
        </w:rPr>
        <w:t>年</w:t>
      </w:r>
      <w:r>
        <w:rPr>
          <w:rFonts w:hint="eastAsia"/>
          <w:spacing w:val="-3"/>
          <w:lang w:eastAsia="zh-CN"/>
        </w:rPr>
        <w:t>，</w:t>
      </w:r>
      <w:r>
        <w:rPr>
          <w:rFonts w:hint="eastAsia"/>
          <w:spacing w:val="-3"/>
          <w:lang w:val="en-US" w:eastAsia="zh-CN"/>
        </w:rPr>
        <w:t>共资助10项，每项资助金额为2万元</w:t>
      </w:r>
      <w:r>
        <w:t>；自筹项目经费由负责人自行解决。</w:t>
      </w:r>
    </w:p>
    <w:p>
      <w:pPr>
        <w:pStyle w:val="4"/>
        <w:spacing w:before="73" w:line="283" w:lineRule="auto"/>
        <w:ind w:right="111" w:firstLine="561"/>
        <w:jc w:val="both"/>
      </w:pPr>
      <w:r>
        <w:rPr>
          <w:rFonts w:hint="default" w:ascii="Times New Roman" w:hAnsi="Times New Roman" w:eastAsia="Times New Roman" w:cs="Times New Roman"/>
        </w:rPr>
        <w:t>2.</w:t>
      </w:r>
      <w:r>
        <w:rPr>
          <w:spacing w:val="-7"/>
        </w:rPr>
        <w:t>经费主要用于专用材料、委托业务、设备购置、出版与文献资料、学</w:t>
      </w:r>
      <w:r>
        <w:t>术交流等开支，三公经费、劳务费及研究生“三助”岗位费不包括在内。</w:t>
      </w:r>
    </w:p>
    <w:p>
      <w:pPr>
        <w:pStyle w:val="4"/>
        <w:spacing w:before="44" w:line="285" w:lineRule="auto"/>
        <w:ind w:right="112" w:firstLine="561"/>
        <w:jc w:val="both"/>
        <w:rPr>
          <w:rFonts w:hint="eastAsia" w:eastAsia="宋体"/>
          <w:lang w:eastAsia="zh-CN"/>
        </w:rPr>
      </w:pPr>
      <w:r>
        <w:rPr>
          <w:rFonts w:hint="default" w:ascii="Times New Roman" w:hAnsi="Times New Roman" w:eastAsia="Times New Roman" w:cs="Times New Roman"/>
        </w:rPr>
        <w:t>3.</w:t>
      </w:r>
      <w:r>
        <w:rPr>
          <w:spacing w:val="-7"/>
        </w:rPr>
        <w:t>经费必须当年用完，如未按时用完，由学院统筹使用</w:t>
      </w:r>
      <w:r>
        <w:rPr>
          <w:rFonts w:hint="eastAsia"/>
          <w:spacing w:val="-7"/>
          <w:lang w:eastAsia="zh-CN"/>
        </w:rPr>
        <w:t>。</w:t>
      </w:r>
    </w:p>
    <w:p>
      <w:pPr>
        <w:pStyle w:val="3"/>
        <w:spacing w:before="87" w:line="240" w:lineRule="auto"/>
        <w:ind w:right="0"/>
        <w:jc w:val="both"/>
        <w:rPr>
          <w:b w:val="0"/>
          <w:bCs w:val="0"/>
        </w:rPr>
      </w:pPr>
      <w:r>
        <w:t>四、申报与立项</w:t>
      </w:r>
    </w:p>
    <w:p>
      <w:pPr>
        <w:pStyle w:val="4"/>
        <w:spacing w:before="137" w:line="285" w:lineRule="auto"/>
        <w:ind w:right="114"/>
        <w:jc w:val="both"/>
      </w:pPr>
      <w:r>
        <w:rPr>
          <w:rFonts w:hint="default" w:ascii="Times New Roman" w:hAnsi="Times New Roman" w:eastAsia="Times New Roman" w:cs="Times New Roman"/>
        </w:rPr>
        <w:t>1.</w:t>
      </w:r>
      <w:r>
        <w:rPr>
          <w:spacing w:val="-7"/>
        </w:rPr>
        <w:t>申请人需提出书面申请，填写《安徽省</w:t>
      </w:r>
      <w:r>
        <w:rPr>
          <w:rFonts w:hint="eastAsia"/>
          <w:spacing w:val="-7"/>
          <w:lang w:val="en-US" w:eastAsia="zh-CN"/>
        </w:rPr>
        <w:t>口腔疾病研究</w:t>
      </w:r>
      <w:r>
        <w:t>省级重点实验室</w:t>
      </w:r>
      <w:r>
        <w:rPr>
          <w:spacing w:val="-6"/>
          <w:w w:val="100"/>
        </w:rPr>
        <w:t>开放基金项目申请书》，并提交至开放基金管理工作组。</w:t>
      </w:r>
    </w:p>
    <w:p>
      <w:pPr>
        <w:pStyle w:val="4"/>
        <w:spacing w:before="41" w:line="283" w:lineRule="auto"/>
        <w:ind w:right="112" w:firstLine="561"/>
        <w:jc w:val="both"/>
      </w:pPr>
      <w:r>
        <w:rPr>
          <w:rFonts w:hint="default" w:ascii="Times New Roman" w:hAnsi="Times New Roman" w:eastAsia="Times New Roman" w:cs="Times New Roman"/>
        </w:rPr>
        <w:t>2.</w:t>
      </w:r>
      <w:r>
        <w:rPr>
          <w:spacing w:val="-7"/>
        </w:rPr>
        <w:t>实验室组织学术委员会专家对申请项目进行评审，在确保客</w:t>
      </w:r>
      <w:r>
        <w:t>观、公正的前提下，确定资助项目并进行公示。</w:t>
      </w:r>
    </w:p>
    <w:p>
      <w:pPr>
        <w:pStyle w:val="4"/>
        <w:spacing w:before="73" w:line="314" w:lineRule="auto"/>
        <w:ind w:left="680" w:right="1046" w:firstLine="0"/>
        <w:jc w:val="both"/>
        <w:rPr>
          <w:rFonts w:hint="default" w:ascii="宋体" w:hAnsi="宋体" w:eastAsia="宋体" w:cs="宋体"/>
        </w:rPr>
      </w:pPr>
      <w:r>
        <w:rPr>
          <w:rFonts w:hint="eastAsia" w:ascii="Times New Roman" w:hAnsi="Times New Roman" w:cs="Times New Roman"/>
          <w:lang w:val="en-US" w:eastAsia="zh-CN"/>
        </w:rPr>
        <w:t>3</w:t>
      </w:r>
      <w:r>
        <w:rPr>
          <w:rFonts w:hint="default" w:ascii="Times New Roman" w:hAnsi="Times New Roman" w:eastAsia="Times New Roman" w:cs="Times New Roman"/>
        </w:rPr>
        <w:t>.</w:t>
      </w:r>
      <w:r>
        <w:t>在同等情况下优先考虑资助没有在研国家级项目的申请人。</w:t>
      </w:r>
      <w:r>
        <w:rPr>
          <w:rFonts w:hint="default" w:ascii="宋体" w:hAnsi="宋体" w:eastAsia="宋体" w:cs="宋体"/>
          <w:b/>
          <w:bCs/>
        </w:rPr>
        <w:t>五、实施与考核</w:t>
      </w:r>
    </w:p>
    <w:p>
      <w:pPr>
        <w:pStyle w:val="4"/>
        <w:spacing w:before="53" w:line="292" w:lineRule="auto"/>
        <w:ind w:right="114" w:firstLine="561"/>
        <w:jc w:val="both"/>
      </w:pPr>
      <w:r>
        <w:rPr>
          <w:rFonts w:hint="default" w:ascii="Times New Roman" w:hAnsi="Times New Roman" w:eastAsia="Times New Roman" w:cs="Times New Roman"/>
        </w:rPr>
        <w:t>1.</w:t>
      </w:r>
      <w:r>
        <w:rPr>
          <w:spacing w:val="2"/>
        </w:rPr>
        <w:t>实验室</w:t>
      </w:r>
      <w:r>
        <w:rPr>
          <w:rFonts w:hint="eastAsia"/>
          <w:spacing w:val="2"/>
          <w:lang w:val="en-US" w:eastAsia="zh-CN"/>
        </w:rPr>
        <w:t>年度中期</w:t>
      </w:r>
      <w:r>
        <w:rPr>
          <w:spacing w:val="2"/>
        </w:rPr>
        <w:t>对开放项目的执行情况进行检查。项目负责人应于中</w:t>
      </w:r>
      <w:r>
        <w:rPr>
          <w:spacing w:val="-7"/>
        </w:rPr>
        <w:t>期提交项目中期报告表</w:t>
      </w:r>
      <w:r>
        <w:rPr>
          <w:rFonts w:hint="eastAsia"/>
          <w:spacing w:val="-7"/>
          <w:lang w:eastAsia="zh-CN"/>
        </w:rPr>
        <w:t>，</w:t>
      </w:r>
      <w:r>
        <w:rPr>
          <w:rFonts w:hint="eastAsia"/>
          <w:spacing w:val="-7"/>
          <w:lang w:val="en-US" w:eastAsia="zh-CN"/>
        </w:rPr>
        <w:t>供</w:t>
      </w:r>
      <w:r>
        <w:rPr>
          <w:rFonts w:hint="eastAsia"/>
          <w:spacing w:val="2"/>
          <w:lang w:val="en-US" w:eastAsia="zh-CN"/>
        </w:rPr>
        <w:t>安徽医科大学口腔医学院</w:t>
      </w:r>
      <w:r>
        <w:rPr>
          <w:rFonts w:hint="eastAsia"/>
          <w:lang w:val="en-US" w:eastAsia="zh-CN"/>
        </w:rPr>
        <w:t>学术</w:t>
      </w:r>
      <w:r>
        <w:t>委员会</w:t>
      </w:r>
      <w:r>
        <w:rPr>
          <w:rFonts w:hint="eastAsia"/>
          <w:lang w:val="en-US" w:eastAsia="zh-CN"/>
        </w:rPr>
        <w:t>参考</w:t>
      </w:r>
      <w:r>
        <w:t>。</w:t>
      </w:r>
    </w:p>
    <w:p>
      <w:pPr>
        <w:pStyle w:val="4"/>
        <w:spacing w:before="32" w:line="283" w:lineRule="auto"/>
        <w:ind w:right="111" w:firstLine="561"/>
        <w:jc w:val="both"/>
      </w:pPr>
      <w:r>
        <w:rPr>
          <w:rFonts w:hint="default" w:ascii="Times New Roman" w:hAnsi="Times New Roman" w:eastAsia="Times New Roman" w:cs="Times New Roman"/>
        </w:rPr>
        <w:t>2.</w:t>
      </w:r>
      <w:r>
        <w:rPr>
          <w:spacing w:val="-7"/>
        </w:rPr>
        <w:t>开放项目完成后，项目负责人填写结题报告，并向实验室报送相关成</w:t>
      </w:r>
      <w:r>
        <w:t>果附件，实验室学术</w:t>
      </w:r>
      <w:bookmarkStart w:id="0" w:name="_GoBack"/>
      <w:bookmarkEnd w:id="0"/>
      <w:r>
        <w:t>委员会对开放项目完成情况进行评议。</w:t>
      </w:r>
    </w:p>
    <w:p>
      <w:pPr>
        <w:spacing w:beforeLines="0" w:afterLines="0"/>
        <w:ind w:firstLine="562" w:firstLineChars="200"/>
        <w:jc w:val="both"/>
        <w:rPr>
          <w:rFonts w:hint="default" w:ascii="宋体" w:hAnsi="宋体" w:eastAsia="宋体" w:cs="宋体"/>
          <w:b/>
          <w:bCs/>
          <w:sz w:val="28"/>
          <w:szCs w:val="28"/>
        </w:rPr>
      </w:pPr>
      <w:r>
        <w:rPr>
          <w:rFonts w:hint="default" w:ascii="宋体" w:hAnsi="宋体" w:eastAsia="宋体" w:cs="宋体"/>
          <w:b/>
          <w:bCs/>
          <w:sz w:val="28"/>
          <w:szCs w:val="28"/>
        </w:rPr>
        <w:t>六、成果管理及评价</w:t>
      </w:r>
    </w:p>
    <w:p>
      <w:pPr>
        <w:spacing w:beforeLines="0" w:afterLines="0"/>
        <w:ind w:firstLine="560" w:firstLineChars="200"/>
        <w:jc w:val="both"/>
        <w:rPr>
          <w:rFonts w:ascii="宋体" w:hAnsi="宋体" w:eastAsia="宋体" w:cstheme="minorBidi"/>
          <w:sz w:val="28"/>
          <w:szCs w:val="28"/>
          <w:lang w:val="en-US" w:eastAsia="en-US" w:bidi="ar-SA"/>
        </w:rPr>
      </w:pPr>
      <w:r>
        <w:rPr>
          <w:rFonts w:hint="default" w:ascii="宋体" w:hAnsi="宋体" w:eastAsia="宋体" w:cstheme="minorBidi"/>
          <w:sz w:val="28"/>
          <w:szCs w:val="28"/>
          <w:lang w:val="en-US" w:eastAsia="en-US" w:bidi="ar-SA"/>
        </w:rPr>
        <w:t>实验室名称标注：安徽省</w:t>
      </w:r>
      <w:r>
        <w:rPr>
          <w:rFonts w:hint="eastAsia" w:ascii="宋体" w:hAnsi="宋体" w:eastAsia="宋体" w:cstheme="minorBidi"/>
          <w:sz w:val="28"/>
          <w:szCs w:val="28"/>
          <w:lang w:val="en-US" w:eastAsia="zh-CN" w:bidi="ar-SA"/>
        </w:rPr>
        <w:t>口腔疾病研究</w:t>
      </w:r>
      <w:r>
        <w:rPr>
          <w:rFonts w:hint="default" w:ascii="宋体" w:hAnsi="宋体" w:eastAsia="宋体" w:cstheme="minorBidi"/>
          <w:sz w:val="28"/>
          <w:szCs w:val="28"/>
          <w:lang w:val="en-US" w:eastAsia="en-US" w:bidi="ar-SA"/>
        </w:rPr>
        <w:t>省级重点实验室（中</w:t>
      </w:r>
      <w:r>
        <w:rPr>
          <w:rFonts w:ascii="宋体" w:hAnsi="宋体" w:eastAsia="宋体" w:cstheme="minorBidi"/>
          <w:sz w:val="28"/>
          <w:szCs w:val="28"/>
          <w:lang w:val="en-US" w:eastAsia="en-US" w:bidi="ar-SA"/>
        </w:rPr>
        <w:t>文）</w:t>
      </w:r>
      <w:r>
        <w:rPr>
          <w:rFonts w:hint="default" w:ascii="宋体" w:hAnsi="宋体" w:eastAsia="宋体" w:cstheme="minorBidi"/>
          <w:sz w:val="28"/>
          <w:szCs w:val="28"/>
          <w:lang w:val="en-US" w:eastAsia="en-US" w:bidi="ar-SA"/>
        </w:rPr>
        <w:t>/Key Laboratory</w:t>
      </w:r>
      <w:r>
        <w:rPr>
          <w:rFonts w:hint="eastAsia" w:ascii="宋体" w:hAnsi="宋体" w:eastAsia="宋体" w:cstheme="minorBidi"/>
          <w:sz w:val="28"/>
          <w:szCs w:val="28"/>
          <w:lang w:val="en-US" w:eastAsia="zh-CN" w:bidi="ar-SA"/>
        </w:rPr>
        <w:t xml:space="preserve"> </w:t>
      </w:r>
      <w:r>
        <w:rPr>
          <w:rFonts w:hint="default" w:ascii="宋体" w:hAnsi="宋体" w:eastAsia="宋体" w:cstheme="minorBidi"/>
          <w:sz w:val="28"/>
          <w:szCs w:val="28"/>
          <w:lang w:val="en-US" w:eastAsia="en-US" w:bidi="ar-SA"/>
        </w:rPr>
        <w:t>of Oral Diseases Research of</w:t>
      </w:r>
      <w:r>
        <w:rPr>
          <w:rFonts w:hint="eastAsia" w:ascii="宋体" w:hAnsi="宋体" w:eastAsia="宋体" w:cstheme="minorBidi"/>
          <w:sz w:val="28"/>
          <w:szCs w:val="28"/>
          <w:lang w:val="en-US" w:eastAsia="zh-CN" w:bidi="ar-SA"/>
        </w:rPr>
        <w:t xml:space="preserve"> </w:t>
      </w:r>
      <w:r>
        <w:rPr>
          <w:rFonts w:hint="default" w:ascii="宋体" w:hAnsi="宋体" w:eastAsia="宋体" w:cstheme="minorBidi"/>
          <w:sz w:val="28"/>
          <w:szCs w:val="28"/>
          <w:lang w:val="en-US" w:eastAsia="en-US" w:bidi="ar-SA"/>
        </w:rPr>
        <w:t>Anhui Province</w:t>
      </w:r>
      <w:r>
        <w:rPr>
          <w:rFonts w:ascii="宋体" w:hAnsi="宋体" w:eastAsia="宋体" w:cstheme="minorBidi"/>
          <w:sz w:val="28"/>
          <w:szCs w:val="28"/>
          <w:lang w:val="en-US" w:eastAsia="en-US" w:bidi="ar-SA"/>
        </w:rPr>
        <w:t>（英文）。</w:t>
      </w:r>
    </w:p>
    <w:p>
      <w:pPr>
        <w:pStyle w:val="4"/>
        <w:spacing w:before="17" w:line="292" w:lineRule="auto"/>
        <w:ind w:right="112"/>
        <w:jc w:val="left"/>
        <w:rPr>
          <w:rFonts w:hint="default" w:eastAsia="宋体"/>
          <w:lang w:val="en-US" w:eastAsia="zh-CN"/>
        </w:rPr>
        <w:sectPr>
          <w:pgSz w:w="11910" w:h="16840"/>
          <w:pgMar w:top="1440" w:right="1300" w:bottom="280" w:left="1300" w:header="720" w:footer="720" w:gutter="0"/>
        </w:sectPr>
      </w:pPr>
      <w:r>
        <w:rPr>
          <w:rFonts w:hint="default" w:ascii="Times New Roman" w:hAnsi="Times New Roman" w:eastAsia="Times New Roman" w:cs="Times New Roman"/>
        </w:rPr>
        <w:t>1.</w:t>
      </w:r>
      <w:r>
        <w:t>成果产权：由实验室开放基金资助完成的论文、专利、标准制定等</w:t>
      </w:r>
      <w:r>
        <w:rPr>
          <w:spacing w:val="2"/>
        </w:rPr>
        <w:t>研究成果均应将本实验室作为第一署名单位，或者以</w:t>
      </w:r>
      <w:r>
        <w:rPr>
          <w:rFonts w:hint="eastAsia"/>
          <w:spacing w:val="2"/>
          <w:lang w:val="en-US" w:eastAsia="zh-CN"/>
        </w:rPr>
        <w:t>安徽医科大学口腔医学院</w:t>
      </w:r>
      <w:r>
        <w:rPr>
          <w:spacing w:val="-7"/>
        </w:rPr>
        <w:t>为第一署名单位的论文，必须在适当位置标注本实验室名称；主持</w:t>
      </w:r>
      <w:r>
        <w:rPr>
          <w:rFonts w:hint="eastAsia"/>
          <w:spacing w:val="-7"/>
          <w:lang w:val="en-US" w:eastAsia="zh-CN"/>
        </w:rPr>
        <w:t>人或</w:t>
      </w:r>
    </w:p>
    <w:p>
      <w:pPr>
        <w:pStyle w:val="4"/>
        <w:spacing w:line="302" w:lineRule="auto"/>
        <w:ind w:left="0" w:leftChars="0" w:right="0" w:firstLine="0" w:firstLineChars="0"/>
        <w:jc w:val="both"/>
      </w:pPr>
      <w:r>
        <w:rPr>
          <w:spacing w:val="2"/>
        </w:rPr>
        <w:t>项目组成员必须是研究论文的第一作者或者通讯作者；未按照要求进</w:t>
      </w:r>
      <w:r>
        <w:t>行标注的成果，不计入验收考核范畴。</w:t>
      </w:r>
    </w:p>
    <w:p>
      <w:pPr>
        <w:pStyle w:val="4"/>
        <w:spacing w:before="21" w:line="285" w:lineRule="auto"/>
        <w:ind w:right="252"/>
        <w:jc w:val="both"/>
      </w:pPr>
      <w:r>
        <w:rPr>
          <w:rFonts w:hint="default" w:ascii="Times New Roman" w:hAnsi="Times New Roman" w:eastAsia="Times New Roman" w:cs="Times New Roman"/>
        </w:rPr>
        <w:t>2.</w:t>
      </w:r>
      <w:r>
        <w:t>任务要求：</w:t>
      </w:r>
      <w:r>
        <w:rPr>
          <w:spacing w:val="-20"/>
          <w:w w:val="100"/>
        </w:rPr>
        <w:t>项目需</w:t>
      </w:r>
      <w:r>
        <w:rPr>
          <w:rFonts w:hint="eastAsia"/>
          <w:spacing w:val="-20"/>
          <w:w w:val="100"/>
          <w:lang w:val="en-US" w:eastAsia="zh-CN"/>
        </w:rPr>
        <w:t>至少</w:t>
      </w:r>
      <w:r>
        <w:rPr>
          <w:spacing w:val="-20"/>
          <w:w w:val="100"/>
        </w:rPr>
        <w:t>发表</w:t>
      </w:r>
      <w:r>
        <w:rPr>
          <w:rFonts w:hint="default" w:ascii="Times New Roman" w:hAnsi="Times New Roman" w:eastAsia="Times New Roman" w:cs="Times New Roman"/>
          <w:spacing w:val="-1"/>
          <w:w w:val="100"/>
        </w:rPr>
        <w:t>SCI</w:t>
      </w:r>
      <w:r>
        <w:rPr>
          <w:spacing w:val="-2"/>
          <w:w w:val="100"/>
        </w:rPr>
        <w:t>三</w:t>
      </w:r>
      <w:r>
        <w:rPr>
          <w:rFonts w:hint="default" w:ascii="Times New Roman" w:hAnsi="Times New Roman" w:eastAsia="Times New Roman" w:cs="Times New Roman"/>
          <w:spacing w:val="-2"/>
          <w:w w:val="100"/>
        </w:rPr>
        <w:t>/</w:t>
      </w:r>
      <w:r>
        <w:rPr>
          <w:spacing w:val="-2"/>
          <w:w w:val="100"/>
        </w:rPr>
        <w:t>四区论文</w:t>
      </w:r>
      <w:r>
        <w:rPr>
          <w:rFonts w:hint="eastAsia" w:ascii="Times New Roman" w:hAnsi="Times New Roman" w:cs="Times New Roman"/>
          <w:w w:val="100"/>
          <w:lang w:val="en-US" w:eastAsia="zh-CN"/>
        </w:rPr>
        <w:t>1</w:t>
      </w:r>
      <w:r>
        <w:rPr>
          <w:w w:val="100"/>
        </w:rPr>
        <w:t>篇</w:t>
      </w:r>
      <w:r>
        <w:rPr>
          <w:rFonts w:hint="eastAsia"/>
          <w:w w:val="100"/>
          <w:lang w:eastAsia="zh-CN"/>
        </w:rPr>
        <w:t>，</w:t>
      </w:r>
      <w:r>
        <w:t>国内公认的一级学科核心期刊论文等同于</w:t>
      </w:r>
      <w:r>
        <w:rPr>
          <w:rFonts w:hint="default" w:ascii="Times New Roman" w:hAnsi="Times New Roman" w:eastAsia="Times New Roman" w:cs="Times New Roman"/>
        </w:rPr>
        <w:t>1</w:t>
      </w:r>
      <w:r>
        <w:t>篇</w:t>
      </w:r>
      <w:r>
        <w:rPr>
          <w:rFonts w:hint="default" w:ascii="Times New Roman" w:hAnsi="Times New Roman" w:eastAsia="Times New Roman" w:cs="Times New Roman"/>
        </w:rPr>
        <w:t>SCI</w:t>
      </w:r>
      <w:r>
        <w:t>四</w:t>
      </w:r>
      <w:r>
        <w:rPr>
          <w:spacing w:val="-6"/>
        </w:rPr>
        <w:t>区论文</w:t>
      </w:r>
      <w:r>
        <w:rPr>
          <w:spacing w:val="-16"/>
          <w:w w:val="100"/>
        </w:rPr>
        <w:t>；</w:t>
      </w:r>
      <w:r>
        <w:rPr>
          <w:spacing w:val="-7"/>
        </w:rPr>
        <w:t>在项目实施期间，获得</w:t>
      </w:r>
      <w:r>
        <w:rPr>
          <w:rFonts w:hint="eastAsia"/>
          <w:spacing w:val="-7"/>
          <w:lang w:val="en-US" w:eastAsia="zh-CN"/>
        </w:rPr>
        <w:t>省级或以上</w:t>
      </w:r>
      <w:r>
        <w:rPr>
          <w:spacing w:val="-7"/>
        </w:rPr>
        <w:t>项目视同完成考</w:t>
      </w:r>
      <w:r>
        <w:t>核任务；</w:t>
      </w:r>
      <w:r>
        <w:rPr>
          <w:spacing w:val="-16"/>
          <w:w w:val="100"/>
        </w:rPr>
        <w:t>自筹</w:t>
      </w:r>
      <w:r>
        <w:t>项目须完成</w:t>
      </w:r>
      <w:r>
        <w:rPr>
          <w:rFonts w:hint="default" w:ascii="Times New Roman" w:hAnsi="Times New Roman" w:eastAsia="Times New Roman" w:cs="Times New Roman"/>
        </w:rPr>
        <w:t>1</w:t>
      </w:r>
      <w:r>
        <w:t>篇</w:t>
      </w:r>
      <w:r>
        <w:rPr>
          <w:rFonts w:hint="default" w:ascii="Times New Roman" w:hAnsi="Times New Roman" w:eastAsia="Times New Roman" w:cs="Times New Roman"/>
        </w:rPr>
        <w:t>CSCD</w:t>
      </w:r>
      <w:r>
        <w:t>扩展版以上研究论文。</w:t>
      </w:r>
    </w:p>
    <w:p>
      <w:pPr>
        <w:pStyle w:val="4"/>
        <w:spacing w:before="14" w:line="285" w:lineRule="auto"/>
        <w:ind w:right="249"/>
        <w:jc w:val="both"/>
      </w:pPr>
      <w:r>
        <w:rPr>
          <w:rFonts w:hint="eastAsia" w:ascii="Times New Roman" w:hAnsi="Times New Roman" w:cs="Times New Roman"/>
          <w:lang w:val="en-US" w:eastAsia="zh-CN"/>
        </w:rPr>
        <w:t>3</w:t>
      </w:r>
      <w:r>
        <w:rPr>
          <w:rFonts w:hint="default" w:ascii="Times New Roman" w:hAnsi="Times New Roman" w:eastAsia="Times New Roman" w:cs="Times New Roman"/>
        </w:rPr>
        <w:t>.SCI</w:t>
      </w:r>
      <w:r>
        <w:rPr>
          <w:spacing w:val="-4"/>
        </w:rPr>
        <w:t>分区以中科院分区为准。</w:t>
      </w:r>
    </w:p>
    <w:p>
      <w:pPr>
        <w:pStyle w:val="4"/>
        <w:spacing w:before="41" w:line="314" w:lineRule="auto"/>
        <w:ind w:left="680" w:right="0" w:hanging="5"/>
        <w:jc w:val="both"/>
        <w:rPr>
          <w:spacing w:val="-5"/>
        </w:rPr>
      </w:pPr>
      <w:r>
        <w:rPr>
          <w:rFonts w:hint="eastAsia" w:ascii="Times New Roman" w:hAnsi="Times New Roman" w:cs="Times New Roman"/>
          <w:lang w:val="en-US" w:eastAsia="zh-CN"/>
        </w:rPr>
        <w:t>4</w:t>
      </w:r>
      <w:r>
        <w:rPr>
          <w:rFonts w:hint="default" w:ascii="Times New Roman" w:hAnsi="Times New Roman" w:eastAsia="Times New Roman" w:cs="Times New Roman"/>
        </w:rPr>
        <w:t>.</w:t>
      </w:r>
      <w:r>
        <w:rPr>
          <w:spacing w:val="-5"/>
        </w:rPr>
        <w:t>校外申报人员必须与实验室成员合作，方可申报本实验室开放基金。</w:t>
      </w:r>
    </w:p>
    <w:p>
      <w:pPr>
        <w:pStyle w:val="4"/>
        <w:spacing w:before="41" w:line="314" w:lineRule="auto"/>
        <w:ind w:left="680" w:right="0" w:hanging="5"/>
        <w:jc w:val="both"/>
        <w:rPr>
          <w:rFonts w:hint="eastAsia" w:cs="宋体"/>
          <w:b/>
          <w:bCs/>
          <w:lang w:val="en-US" w:eastAsia="zh-CN"/>
        </w:rPr>
      </w:pPr>
      <w:r>
        <w:rPr>
          <w:rFonts w:hint="eastAsia"/>
          <w:b/>
          <w:bCs/>
          <w:spacing w:val="-5"/>
          <w:lang w:val="en-US" w:eastAsia="zh-CN"/>
        </w:rPr>
        <w:t>七</w:t>
      </w:r>
      <w:r>
        <w:rPr>
          <w:rFonts w:hint="default" w:ascii="宋体" w:hAnsi="宋体" w:eastAsia="宋体" w:cs="宋体"/>
          <w:b/>
          <w:bCs/>
        </w:rPr>
        <w:t>、</w:t>
      </w:r>
      <w:r>
        <w:rPr>
          <w:rFonts w:hint="eastAsia" w:cs="宋体"/>
          <w:b/>
          <w:bCs/>
          <w:lang w:val="en-US" w:eastAsia="zh-CN"/>
        </w:rPr>
        <w:t>申请时间</w:t>
      </w:r>
    </w:p>
    <w:p>
      <w:pPr>
        <w:pStyle w:val="4"/>
        <w:spacing w:before="21" w:line="285" w:lineRule="auto"/>
        <w:ind w:right="252"/>
        <w:jc w:val="both"/>
        <w:rPr>
          <w:rFonts w:hint="eastAsia" w:ascii="Times New Roman" w:hAnsi="Times New Roman" w:eastAsia="宋体" w:cs="Times New Roman"/>
          <w:lang w:val="en-US" w:eastAsia="zh-CN"/>
        </w:rPr>
      </w:pPr>
      <w:r>
        <w:rPr>
          <w:rFonts w:hint="eastAsia" w:ascii="Times New Roman" w:hAnsi="Times New Roman" w:eastAsia="Times New Roman" w:cs="Times New Roman"/>
        </w:rPr>
        <w:t>本实验室每年公布一次项目指南</w:t>
      </w:r>
      <w:r>
        <w:rPr>
          <w:rFonts w:hint="eastAsia" w:ascii="Times New Roman" w:hAnsi="Times New Roman" w:cs="Times New Roman"/>
          <w:lang w:eastAsia="zh-CN"/>
        </w:rPr>
        <w:t>，</w:t>
      </w:r>
      <w:r>
        <w:rPr>
          <w:rFonts w:hint="eastAsia" w:ascii="Times New Roman" w:hAnsi="Times New Roman" w:eastAsia="Times New Roman" w:cs="Times New Roman"/>
        </w:rPr>
        <w:t>特殊情况根据实验室通知执行。本年度开放课题申报日期为</w:t>
      </w:r>
      <w:r>
        <w:rPr>
          <w:rFonts w:hint="default" w:ascii="Times New Roman" w:hAnsi="Times New Roman" w:eastAsia="Times New Roman" w:cs="Times New Roman"/>
        </w:rPr>
        <w:t>2021</w:t>
      </w:r>
      <w:r>
        <w:rPr>
          <w:rFonts w:hint="eastAsia" w:ascii="Times New Roman" w:hAnsi="Times New Roman" w:eastAsia="Times New Roman" w:cs="Times New Roman"/>
        </w:rPr>
        <w:t>年</w:t>
      </w:r>
      <w:r>
        <w:rPr>
          <w:rFonts w:hint="default" w:ascii="Times New Roman" w:hAnsi="Times New Roman" w:eastAsia="Times New Roman" w:cs="Times New Roman"/>
        </w:rPr>
        <w:t>3</w:t>
      </w:r>
      <w:r>
        <w:rPr>
          <w:rFonts w:hint="eastAsia" w:ascii="Times New Roman" w:hAnsi="Times New Roman" w:eastAsia="Times New Roman" w:cs="Times New Roman"/>
        </w:rPr>
        <w:t>月</w:t>
      </w:r>
      <w:r>
        <w:rPr>
          <w:rFonts w:hint="eastAsia" w:ascii="Times New Roman" w:hAnsi="Times New Roman" w:cs="Times New Roman"/>
          <w:lang w:val="en-US" w:eastAsia="zh-CN"/>
        </w:rPr>
        <w:t>11</w:t>
      </w:r>
      <w:r>
        <w:rPr>
          <w:rFonts w:hint="eastAsia" w:ascii="Times New Roman" w:hAnsi="Times New Roman" w:eastAsia="Times New Roman" w:cs="Times New Roman"/>
        </w:rPr>
        <w:t>日</w:t>
      </w:r>
      <w:r>
        <w:rPr>
          <w:rFonts w:hint="eastAsia" w:ascii="Times New Roman" w:hAnsi="Times New Roman" w:cs="Times New Roman"/>
          <w:lang w:val="en-US" w:eastAsia="zh-CN"/>
        </w:rPr>
        <w:t>-</w:t>
      </w:r>
      <w:r>
        <w:rPr>
          <w:rFonts w:hint="default" w:ascii="Times New Roman" w:hAnsi="Times New Roman" w:eastAsia="Times New Roman" w:cs="Times New Roman"/>
        </w:rPr>
        <w:t>2021</w:t>
      </w:r>
      <w:r>
        <w:rPr>
          <w:rFonts w:hint="eastAsia" w:ascii="Times New Roman" w:hAnsi="Times New Roman" w:eastAsia="Times New Roman" w:cs="Times New Roman"/>
        </w:rPr>
        <w:t>年</w:t>
      </w:r>
      <w:r>
        <w:rPr>
          <w:rFonts w:hint="default" w:ascii="Times New Roman" w:hAnsi="Times New Roman" w:eastAsia="Times New Roman" w:cs="Times New Roman"/>
        </w:rPr>
        <w:t>3</w:t>
      </w:r>
      <w:r>
        <w:rPr>
          <w:rFonts w:hint="eastAsia" w:ascii="Times New Roman" w:hAnsi="Times New Roman" w:eastAsia="Times New Roman" w:cs="Times New Roman"/>
        </w:rPr>
        <w:t>月</w:t>
      </w:r>
      <w:r>
        <w:rPr>
          <w:rFonts w:hint="eastAsia" w:ascii="Times New Roman" w:hAnsi="Times New Roman" w:cs="Times New Roman"/>
          <w:lang w:val="en-US" w:eastAsia="zh-CN"/>
        </w:rPr>
        <w:t>25</w:t>
      </w:r>
      <w:r>
        <w:rPr>
          <w:rFonts w:hint="eastAsia" w:ascii="Times New Roman" w:hAnsi="Times New Roman" w:eastAsia="Times New Roman" w:cs="Times New Roman"/>
        </w:rPr>
        <w:t>日</w:t>
      </w:r>
    </w:p>
    <w:p>
      <w:pPr>
        <w:pStyle w:val="4"/>
        <w:spacing w:before="41" w:line="314" w:lineRule="auto"/>
        <w:ind w:left="680" w:right="0" w:hanging="5"/>
        <w:jc w:val="both"/>
        <w:rPr>
          <w:rFonts w:hint="default" w:ascii="宋体" w:hAnsi="宋体" w:eastAsia="宋体" w:cs="宋体"/>
          <w:b/>
          <w:bCs/>
        </w:rPr>
      </w:pPr>
      <w:r>
        <w:rPr>
          <w:rFonts w:hint="eastAsia" w:cs="宋体"/>
          <w:b/>
          <w:bCs/>
          <w:lang w:val="en-US" w:eastAsia="zh-CN"/>
        </w:rPr>
        <w:t>八</w:t>
      </w:r>
      <w:r>
        <w:rPr>
          <w:rFonts w:hint="default" w:ascii="宋体" w:hAnsi="宋体" w:eastAsia="宋体" w:cs="宋体"/>
          <w:b/>
          <w:bCs/>
        </w:rPr>
        <w:t>、其他</w:t>
      </w:r>
    </w:p>
    <w:p>
      <w:pPr>
        <w:pStyle w:val="4"/>
        <w:spacing w:before="53" w:line="240" w:lineRule="auto"/>
        <w:ind w:right="0"/>
        <w:jc w:val="both"/>
      </w:pPr>
      <w:r>
        <w:t>本办法由</w:t>
      </w:r>
      <w:r>
        <w:rPr>
          <w:rFonts w:hint="eastAsia"/>
          <w:spacing w:val="2"/>
          <w:lang w:val="en-US" w:eastAsia="zh-CN"/>
        </w:rPr>
        <w:t>安徽医科大学口腔医学院学术</w:t>
      </w:r>
      <w:r>
        <w:t>委员会负责解释。</w:t>
      </w:r>
    </w:p>
    <w:p>
      <w:pPr>
        <w:spacing w:before="0" w:line="240" w:lineRule="auto"/>
        <w:ind w:right="0"/>
        <w:jc w:val="both"/>
        <w:rPr>
          <w:rFonts w:hint="default" w:ascii="宋体" w:hAnsi="宋体" w:eastAsia="宋体" w:cs="宋体"/>
          <w:sz w:val="28"/>
          <w:szCs w:val="28"/>
        </w:rPr>
      </w:pPr>
    </w:p>
    <w:p>
      <w:pPr>
        <w:spacing w:before="6" w:line="240" w:lineRule="auto"/>
        <w:ind w:right="0"/>
        <w:jc w:val="both"/>
        <w:rPr>
          <w:rFonts w:hint="default" w:ascii="宋体" w:hAnsi="宋体" w:eastAsia="宋体" w:cs="宋体"/>
          <w:sz w:val="21"/>
          <w:szCs w:val="21"/>
        </w:rPr>
      </w:pPr>
    </w:p>
    <w:p>
      <w:pPr>
        <w:pStyle w:val="4"/>
        <w:spacing w:before="92" w:line="240" w:lineRule="auto"/>
        <w:ind w:left="0" w:right="811" w:firstLine="5396" w:firstLineChars="1900"/>
        <w:jc w:val="both"/>
        <w:rPr>
          <w:rFonts w:hint="eastAsia"/>
          <w:spacing w:val="2"/>
          <w:lang w:val="en-US" w:eastAsia="zh-CN"/>
        </w:rPr>
      </w:pPr>
      <w:r>
        <w:rPr>
          <w:rFonts w:hint="eastAsia"/>
          <w:spacing w:val="2"/>
          <w:lang w:val="en-US" w:eastAsia="zh-CN"/>
        </w:rPr>
        <w:t>安徽医科大学口腔医学院</w:t>
      </w:r>
    </w:p>
    <w:p>
      <w:pPr>
        <w:pStyle w:val="4"/>
        <w:spacing w:before="92" w:line="240" w:lineRule="auto"/>
        <w:ind w:left="0" w:right="811" w:firstLine="5880" w:firstLineChars="2100"/>
        <w:jc w:val="both"/>
      </w:pPr>
      <w:r>
        <w:rPr>
          <w:rFonts w:hint="default" w:ascii="Times New Roman" w:hAnsi="Times New Roman" w:eastAsia="Times New Roman" w:cs="Times New Roman"/>
        </w:rPr>
        <w:t>202</w:t>
      </w:r>
      <w:r>
        <w:rPr>
          <w:rFonts w:hint="eastAsia" w:ascii="Times New Roman" w:hAnsi="Times New Roman" w:cs="Times New Roman"/>
          <w:lang w:val="en-US" w:eastAsia="zh-CN"/>
        </w:rPr>
        <w:t>1</w:t>
      </w:r>
      <w:r>
        <w:t>年</w:t>
      </w:r>
      <w:r>
        <w:rPr>
          <w:rFonts w:hint="eastAsia" w:ascii="Times New Roman" w:hAnsi="Times New Roman" w:cs="Times New Roman"/>
          <w:lang w:val="en-US" w:eastAsia="zh-CN"/>
        </w:rPr>
        <w:t>3</w:t>
      </w:r>
      <w:r>
        <w:t>月</w:t>
      </w:r>
      <w:r>
        <w:rPr>
          <w:rFonts w:hint="eastAsia" w:ascii="Times New Roman" w:hAnsi="Times New Roman" w:cs="Times New Roman"/>
          <w:lang w:val="en-US" w:eastAsia="zh-CN"/>
        </w:rPr>
        <w:t>1</w:t>
      </w:r>
      <w:r>
        <w:rPr>
          <w:rFonts w:hint="default" w:ascii="Times New Roman" w:hAnsi="Times New Roman" w:eastAsia="Times New Roman" w:cs="Times New Roman"/>
        </w:rPr>
        <w:t>0</w:t>
      </w:r>
      <w:r>
        <w:t>日</w:t>
      </w:r>
    </w:p>
    <w:sectPr>
      <w:pgSz w:w="11910" w:h="16840"/>
      <w:pgMar w:top="1440" w:right="1160" w:bottom="280" w:left="13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2"/>
  </w:compat>
  <w:rsids>
    <w:rsidRoot w:val="00172A27"/>
    <w:rsid w:val="1A355F22"/>
    <w:rsid w:val="21D14972"/>
    <w:rsid w:val="29745569"/>
    <w:rsid w:val="7DC461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97"/>
      <w:outlineLvl w:val="1"/>
    </w:pPr>
    <w:rPr>
      <w:rFonts w:ascii="微软雅黑" w:hAnsi="微软雅黑" w:eastAsia="微软雅黑"/>
      <w:b/>
      <w:bCs/>
      <w:sz w:val="36"/>
      <w:szCs w:val="36"/>
    </w:rPr>
  </w:style>
  <w:style w:type="paragraph" w:styleId="3">
    <w:name w:val="heading 2"/>
    <w:basedOn w:val="1"/>
    <w:next w:val="1"/>
    <w:qFormat/>
    <w:uiPriority w:val="1"/>
    <w:pPr>
      <w:spacing w:before="3"/>
      <w:ind w:left="680"/>
      <w:outlineLvl w:val="2"/>
    </w:pPr>
    <w:rPr>
      <w:rFonts w:ascii="宋体" w:hAnsi="宋体" w:eastAsia="宋体"/>
      <w:b/>
      <w:bCs/>
      <w:sz w:val="28"/>
      <w:szCs w:val="28"/>
    </w:rPr>
  </w:style>
  <w:style w:type="character" w:default="1" w:styleId="6">
    <w:name w:val="Default Paragraph Font"/>
    <w:semiHidden/>
    <w:unhideWhenUsed/>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ind w:left="118" w:firstLine="559"/>
    </w:pPr>
    <w:rPr>
      <w:rFonts w:ascii="宋体" w:hAnsi="宋体" w:eastAsia="宋体"/>
      <w:sz w:val="28"/>
      <w:szCs w:val="28"/>
    </w:rPr>
  </w:style>
  <w:style w:type="character" w:styleId="7">
    <w:name w:val="Strong"/>
    <w:basedOn w:val="6"/>
    <w:qFormat/>
    <w:uiPriority w:val="22"/>
    <w:rPr>
      <w:b/>
      <w:bCs/>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style>
  <w:style w:type="paragraph" w:customStyle="1" w:styleId="10">
    <w:name w:val="Table Paragraph"/>
    <w:basedOn w:val="1"/>
    <w:qFormat/>
    <w:uiPriority w:val="1"/>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TotalTime>1</TotalTime>
  <ScaleCrop>false</ScaleCrop>
  <LinksUpToDate>false</LinksUpToDate>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2021-03-10T14:30:00Z</dcterms:created>
  <dc:creator>zgp20</dc:creator>
  <cp:lastModifiedBy>thinkpad</cp:lastModifiedBy>
  <dcterms:modified xsi:type="dcterms:W3CDTF">2021-03-10T08:43:27Z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2020-09-20T00:00:00Z</vt:filetime>
  </property>
  <property fmtid="{D5CDD505-2E9C-101B-9397-08002B2CF9AE}" pid="3" name="Creator">
    <vt:lpwstr>Microsoft® Word 2016</vt:lpwstr>
  </property>
  <property fmtid="{D5CDD505-2E9C-101B-9397-08002B2CF9AE}" pid="4" name="LastSaved">
    <vt:filetime>2021-03-10T00:00:00Z</vt:filetime>
  </property>
  <property fmtid="{D5CDD505-2E9C-101B-9397-08002B2CF9AE}" pid="5" name="KSOProductBuildVer">
    <vt:lpwstr>2052-11.1.0.10314</vt:lpwstr>
  </property>
</Properties>
</file>